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506" w:tblpY="24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458"/>
        <w:gridCol w:w="7235"/>
        <w:gridCol w:w="1446"/>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exact"/>
        </w:trPr>
        <w:tc>
          <w:tcPr>
            <w:tcW w:w="2771" w:type="dxa"/>
            <w:gridSpan w:val="2"/>
            <w:tcBorders>
              <w:tl2br w:val="nil"/>
              <w:tr2bl w:val="nil"/>
            </w:tcBorders>
            <w:noWrap w:val="0"/>
            <w:vAlign w:val="top"/>
          </w:tcPr>
          <w:p>
            <w:pPr>
              <w:pStyle w:val="7"/>
              <w:kinsoku w:val="0"/>
              <w:overflowPunct w:val="0"/>
              <w:spacing w:line="235" w:lineRule="auto"/>
              <w:ind w:left="89" w:right="2" w:firstLine="18"/>
              <w:jc w:val="center"/>
              <w:rPr>
                <w:rFonts w:hint="default" w:ascii="仿宋_GB2312" w:hAnsi="仿宋_GB2312" w:eastAsia="仿宋_GB2312"/>
                <w:color w:val="auto"/>
                <w:w w:val="104"/>
                <w:sz w:val="24"/>
                <w:szCs w:val="24"/>
                <w:lang w:val="en-US" w:eastAsia="zh-CN"/>
              </w:rPr>
            </w:pPr>
            <w:r>
              <w:rPr>
                <w:rFonts w:hint="eastAsia" w:ascii="仿宋_GB2312" w:hAnsi="仿宋_GB2312" w:eastAsia="仿宋_GB2312"/>
                <w:color w:val="auto"/>
                <w:w w:val="104"/>
                <w:sz w:val="24"/>
                <w:szCs w:val="24"/>
                <w:lang w:val="en-US" w:eastAsia="zh-CN"/>
              </w:rPr>
              <w:t>主要工作任务</w:t>
            </w:r>
          </w:p>
        </w:tc>
        <w:tc>
          <w:tcPr>
            <w:tcW w:w="7235" w:type="dxa"/>
            <w:tcBorders>
              <w:tl2br w:val="nil"/>
              <w:tr2bl w:val="nil"/>
            </w:tcBorders>
            <w:noWrap w:val="0"/>
            <w:vAlign w:val="top"/>
          </w:tcPr>
          <w:p>
            <w:pPr>
              <w:pStyle w:val="7"/>
              <w:kinsoku w:val="0"/>
              <w:overflowPunct w:val="0"/>
              <w:spacing w:line="235" w:lineRule="auto"/>
              <w:ind w:left="89" w:right="2" w:firstLine="18"/>
              <w:jc w:val="center"/>
              <w:rPr>
                <w:rFonts w:hint="default" w:ascii="仿宋_GB2312" w:hAnsi="仿宋_GB2312" w:eastAsia="仿宋_GB2312"/>
                <w:color w:val="auto"/>
                <w:w w:val="104"/>
                <w:sz w:val="24"/>
                <w:szCs w:val="24"/>
                <w:lang w:val="en-US" w:eastAsia="zh-CN"/>
              </w:rPr>
            </w:pPr>
            <w:r>
              <w:rPr>
                <w:rFonts w:hint="eastAsia" w:ascii="仿宋_GB2312" w:hAnsi="仿宋_GB2312" w:eastAsia="仿宋_GB2312"/>
                <w:color w:val="auto"/>
                <w:w w:val="104"/>
                <w:sz w:val="24"/>
                <w:szCs w:val="24"/>
                <w:lang w:val="en-US" w:eastAsia="zh-CN"/>
              </w:rPr>
              <w:t>任务内容</w:t>
            </w:r>
          </w:p>
        </w:tc>
        <w:tc>
          <w:tcPr>
            <w:tcW w:w="1446" w:type="dxa"/>
            <w:tcBorders>
              <w:tl2br w:val="nil"/>
              <w:tr2bl w:val="nil"/>
            </w:tcBorders>
            <w:noWrap w:val="0"/>
            <w:vAlign w:val="top"/>
          </w:tcPr>
          <w:p>
            <w:pPr>
              <w:pStyle w:val="7"/>
              <w:kinsoku w:val="0"/>
              <w:overflowPunct w:val="0"/>
              <w:spacing w:line="235" w:lineRule="auto"/>
              <w:ind w:left="89" w:right="2" w:firstLine="18"/>
              <w:jc w:val="center"/>
              <w:rPr>
                <w:rFonts w:hint="default" w:ascii="仿宋_GB2312" w:hAnsi="仿宋_GB2312" w:eastAsia="仿宋_GB2312"/>
                <w:color w:val="auto"/>
                <w:w w:val="104"/>
                <w:sz w:val="24"/>
                <w:szCs w:val="24"/>
                <w:lang w:val="en-US" w:eastAsia="zh-CN"/>
              </w:rPr>
            </w:pPr>
            <w:r>
              <w:rPr>
                <w:rFonts w:hint="eastAsia" w:ascii="仿宋_GB2312" w:hAnsi="仿宋_GB2312" w:eastAsia="仿宋_GB2312"/>
                <w:color w:val="auto"/>
                <w:w w:val="104"/>
                <w:sz w:val="24"/>
                <w:szCs w:val="24"/>
                <w:lang w:val="en-US" w:eastAsia="zh-CN"/>
              </w:rPr>
              <w:t>完成时限</w:t>
            </w:r>
          </w:p>
        </w:tc>
        <w:tc>
          <w:tcPr>
            <w:tcW w:w="2608" w:type="dxa"/>
            <w:tcBorders>
              <w:tl2br w:val="nil"/>
              <w:tr2bl w:val="nil"/>
            </w:tcBorders>
            <w:noWrap w:val="0"/>
            <w:vAlign w:val="top"/>
          </w:tcPr>
          <w:p>
            <w:pPr>
              <w:pStyle w:val="7"/>
              <w:kinsoku w:val="0"/>
              <w:overflowPunct w:val="0"/>
              <w:spacing w:line="235" w:lineRule="auto"/>
              <w:ind w:left="89" w:right="2" w:firstLine="18"/>
              <w:jc w:val="center"/>
              <w:rPr>
                <w:rFonts w:hint="default" w:ascii="仿宋_GB2312" w:hAnsi="仿宋_GB2312" w:eastAsia="仿宋_GB2312"/>
                <w:color w:val="auto"/>
                <w:w w:val="104"/>
                <w:sz w:val="24"/>
                <w:szCs w:val="24"/>
                <w:lang w:val="en-US" w:eastAsia="zh-CN"/>
              </w:rPr>
            </w:pPr>
            <w:r>
              <w:rPr>
                <w:rFonts w:hint="eastAsia" w:ascii="仿宋_GB2312" w:hAnsi="仿宋_GB2312" w:eastAsia="仿宋_GB2312"/>
                <w:color w:val="auto"/>
                <w:w w:val="104"/>
                <w:sz w:val="24"/>
                <w:szCs w:val="24"/>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1313"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sz w:val="18"/>
              </w:rPr>
            </w:pPr>
            <w:r>
              <w:rPr>
                <w:rFonts w:hint="eastAsia" w:ascii="仿宋_GB2312" w:hAnsi="仿宋_GB2312" w:eastAsia="仿宋_GB2312"/>
                <w:color w:val="auto"/>
                <w:w w:val="94"/>
                <w:sz w:val="18"/>
              </w:rPr>
              <w:t>一</w:t>
            </w:r>
            <w:r>
              <w:rPr>
                <w:rFonts w:hint="eastAsia" w:ascii="仿宋_GB2312" w:hAnsi="仿宋_GB2312" w:eastAsia="仿宋_GB2312"/>
                <w:color w:val="auto"/>
                <w:spacing w:val="-30"/>
                <w:w w:val="121"/>
                <w:sz w:val="18"/>
              </w:rPr>
              <w:t>、</w:t>
            </w:r>
            <w:r>
              <w:rPr>
                <w:rFonts w:hint="eastAsia" w:ascii="仿宋_GB2312" w:hAnsi="仿宋_GB2312" w:eastAsia="仿宋_GB2312"/>
                <w:color w:val="auto"/>
                <w:w w:val="104"/>
                <w:sz w:val="18"/>
              </w:rPr>
              <w:t>围绕</w:t>
            </w:r>
            <w:r>
              <w:rPr>
                <w:rFonts w:hint="eastAsia" w:ascii="仿宋_GB2312" w:hAnsi="仿宋_GB2312" w:eastAsia="仿宋_GB2312"/>
                <w:color w:val="auto"/>
                <w:w w:val="104"/>
                <w:sz w:val="18"/>
                <w:lang w:eastAsia="zh-CN"/>
              </w:rPr>
              <w:t>省、宁波、市委市政府</w:t>
            </w:r>
            <w:r>
              <w:rPr>
                <w:rFonts w:hint="eastAsia" w:ascii="仿宋_GB2312" w:hAnsi="仿宋_GB2312" w:eastAsia="仿宋_GB2312"/>
                <w:color w:val="auto"/>
                <w:w w:val="104"/>
                <w:sz w:val="18"/>
              </w:rPr>
              <w:t>中心工</w:t>
            </w:r>
            <w:r>
              <w:rPr>
                <w:rFonts w:hint="eastAsia" w:ascii="仿宋_GB2312" w:hAnsi="仿宋_GB2312" w:eastAsia="仿宋_GB2312"/>
                <w:color w:val="auto"/>
                <w:spacing w:val="16"/>
                <w:w w:val="104"/>
                <w:sz w:val="18"/>
              </w:rPr>
              <w:t>作</w:t>
            </w:r>
            <w:r>
              <w:rPr>
                <w:rFonts w:hint="eastAsia" w:ascii="仿宋_GB2312" w:hAnsi="仿宋_GB2312" w:eastAsia="仿宋_GB2312"/>
                <w:color w:val="auto"/>
                <w:w w:val="135"/>
                <w:sz w:val="18"/>
              </w:rPr>
              <w:t>，</w:t>
            </w:r>
            <w:r>
              <w:rPr>
                <w:rFonts w:hint="eastAsia" w:ascii="仿宋_GB2312" w:hAnsi="仿宋_GB2312" w:eastAsia="仿宋_GB2312"/>
                <w:color w:val="auto"/>
                <w:w w:val="103"/>
                <w:sz w:val="18"/>
              </w:rPr>
              <w:t>提升重</w:t>
            </w:r>
            <w:r>
              <w:rPr>
                <w:rFonts w:hint="eastAsia" w:ascii="仿宋_GB2312" w:hAnsi="仿宋_GB2312" w:eastAsia="仿宋_GB2312"/>
                <w:color w:val="auto"/>
                <w:w w:val="99"/>
                <w:sz w:val="18"/>
              </w:rPr>
              <w:t>点领</w:t>
            </w:r>
            <w:r>
              <w:rPr>
                <w:rFonts w:hint="eastAsia" w:ascii="仿宋_GB2312" w:hAnsi="仿宋_GB2312" w:eastAsia="仿宋_GB2312"/>
                <w:color w:val="auto"/>
                <w:w w:val="103"/>
                <w:sz w:val="18"/>
              </w:rPr>
              <w:t>域信息公开</w:t>
            </w:r>
            <w:r>
              <w:rPr>
                <w:rFonts w:hint="eastAsia" w:ascii="仿宋_GB2312" w:hAnsi="仿宋_GB2312" w:eastAsia="仿宋_GB2312"/>
                <w:color w:val="auto"/>
                <w:spacing w:val="-25"/>
                <w:w w:val="110"/>
                <w:sz w:val="18"/>
              </w:rPr>
              <w:t>质</w:t>
            </w:r>
            <w:r>
              <w:rPr>
                <w:rFonts w:hint="eastAsia" w:ascii="仿宋_GB2312" w:hAnsi="仿宋_GB2312" w:eastAsia="仿宋_GB2312"/>
                <w:color w:val="auto"/>
                <w:w w:val="96"/>
                <w:sz w:val="18"/>
              </w:rPr>
              <w:t>量</w:t>
            </w: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（一）聚焦争创社会主义现代化先行市和建设共同富裕先行地加大公开力度</w:t>
            </w:r>
          </w:p>
        </w:tc>
        <w:tc>
          <w:tcPr>
            <w:tcW w:w="7235"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1.紧紧围绕</w:t>
            </w:r>
            <w:r>
              <w:rPr>
                <w:rFonts w:hint="eastAsia" w:ascii="仿宋_GB2312" w:hAnsi="仿宋_GB2312" w:eastAsia="仿宋_GB2312"/>
                <w:color w:val="auto"/>
                <w:w w:val="104"/>
                <w:sz w:val="18"/>
                <w:lang w:val="en-US" w:eastAsia="zh-CN"/>
              </w:rPr>
              <w:t>高质量发展建设共同富裕先行地主要目标和工作任务，对项目建设、重大改革推进</w:t>
            </w:r>
            <w:r>
              <w:rPr>
                <w:rFonts w:hint="eastAsia" w:ascii="仿宋_GB2312" w:hAnsi="仿宋_GB2312" w:eastAsia="仿宋_GB2312"/>
                <w:color w:val="auto"/>
                <w:w w:val="104"/>
                <w:sz w:val="18"/>
                <w:lang w:eastAsia="zh-CN"/>
              </w:rPr>
              <w:t>情况进行公开，集中展示建设成果。</w:t>
            </w:r>
          </w:p>
        </w:tc>
        <w:tc>
          <w:tcPr>
            <w:tcW w:w="144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60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市发改局、市级其他有关部门，各乡镇（街道）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before="2" w:line="300" w:lineRule="exact"/>
              <w:ind w:left="107" w:right="52" w:firstLine="9"/>
              <w:jc w:val="both"/>
              <w:textAlignment w:val="auto"/>
              <w:rPr>
                <w:rFonts w:hint="eastAsia" w:ascii="仿宋_GB2312" w:hAnsi="仿宋_GB2312" w:eastAsia="仿宋_GB2312"/>
                <w:color w:val="auto"/>
                <w:sz w:val="18"/>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235"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2.加强稳进提质系列政策的集成发布、权威解读，依法依规做好扩大有效投资相关政策和重大建设项目信息公开，积极引导市场预期。</w:t>
            </w:r>
          </w:p>
        </w:tc>
        <w:tc>
          <w:tcPr>
            <w:tcW w:w="144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60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市发改局、市级其他有</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before="4" w:line="300" w:lineRule="exact"/>
              <w:ind w:left="107" w:right="52"/>
              <w:jc w:val="both"/>
              <w:textAlignment w:val="auto"/>
              <w:rPr>
                <w:rFonts w:hint="eastAsia" w:ascii="仿宋_GB2312" w:hAnsi="仿宋_GB2312" w:eastAsia="仿宋_GB2312"/>
                <w:color w:val="auto"/>
                <w:sz w:val="18"/>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235"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3.推进项目预算安排、使用情况等项目信息向社会公开，探索建立民生项目预算信息公示制度。</w:t>
            </w:r>
          </w:p>
        </w:tc>
        <w:tc>
          <w:tcPr>
            <w:tcW w:w="144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12月底前</w:t>
            </w:r>
          </w:p>
        </w:tc>
        <w:tc>
          <w:tcPr>
            <w:tcW w:w="260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市财政局、市级其他有关部门，各乡镇（街道）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107" w:right="53" w:firstLine="9"/>
              <w:jc w:val="both"/>
              <w:textAlignment w:val="auto"/>
              <w:rPr>
                <w:rFonts w:hint="eastAsia" w:ascii="仿宋_GB2312" w:hAnsi="仿宋_GB2312" w:eastAsia="仿宋_GB2312"/>
                <w:color w:val="auto"/>
                <w:sz w:val="18"/>
              </w:rPr>
            </w:pP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（二）聚焦打造一流营商环境加大公开力度</w:t>
            </w:r>
          </w:p>
        </w:tc>
        <w:tc>
          <w:tcPr>
            <w:tcW w:w="7235"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4.建立健全市场主体反映投资和工程建设项目审批问题的办理和反馈机制，推动优化投资和建设环境。</w:t>
            </w:r>
          </w:p>
        </w:tc>
        <w:tc>
          <w:tcPr>
            <w:tcW w:w="144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三季度前</w:t>
            </w:r>
          </w:p>
        </w:tc>
        <w:tc>
          <w:tcPr>
            <w:tcW w:w="260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市发改局、市住建局、市级其他有关部门，各乡镇（街道）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116" w:right="60" w:hanging="9"/>
              <w:jc w:val="both"/>
              <w:textAlignment w:val="auto"/>
              <w:rPr>
                <w:rFonts w:hint="eastAsia" w:ascii="仿宋_GB2312" w:hAnsi="仿宋_GB2312" w:eastAsia="仿宋_GB2312"/>
                <w:color w:val="auto"/>
                <w:sz w:val="18"/>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235"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5.围绕市场主体全过程公正监管，加强反垄断、反不正当竞争、知识产权保护等领域执法信息公开，为市场主体规范健康发展营造良好环境。</w:t>
            </w:r>
          </w:p>
        </w:tc>
        <w:tc>
          <w:tcPr>
            <w:tcW w:w="144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60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市市场监管局，各乡镇（街道）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197"/>
              <w:jc w:val="both"/>
              <w:textAlignment w:val="auto"/>
              <w:rPr>
                <w:rFonts w:hint="eastAsia" w:ascii="仿宋_GB2312" w:hAnsi="仿宋_GB2312" w:eastAsia="仿宋_GB2312"/>
                <w:color w:val="auto"/>
                <w:sz w:val="18"/>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235"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6.智能推送减税降费政策特别是大规模增值税留抵退税政策，帮助市场主体第一时间知晓政策、掌握政策、享受政策。</w:t>
            </w:r>
          </w:p>
        </w:tc>
        <w:tc>
          <w:tcPr>
            <w:tcW w:w="144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60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市税务局、市级其他有关部门，各乡镇（街道）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before="15" w:line="300" w:lineRule="exact"/>
              <w:ind w:left="98" w:right="-10" w:firstLine="18"/>
              <w:jc w:val="both"/>
              <w:textAlignment w:val="auto"/>
              <w:rPr>
                <w:rFonts w:hint="eastAsia" w:ascii="仿宋_GB2312" w:hAnsi="仿宋_GB2312" w:eastAsia="仿宋_GB2312"/>
                <w:color w:val="auto"/>
                <w:sz w:val="18"/>
              </w:rPr>
            </w:pP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（三）聚焦群众有感的重点领域加大公开力度</w:t>
            </w:r>
          </w:p>
        </w:tc>
        <w:tc>
          <w:tcPr>
            <w:tcW w:w="7235"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7.完善为民办实事长效机制，着力提高民生实事征集、实施、评价等环节公开程度和群众参与度，全方位公开2022年市政府工作报告明确的民生实事项目推进情况，接受社会监督。</w:t>
            </w:r>
          </w:p>
        </w:tc>
        <w:tc>
          <w:tcPr>
            <w:tcW w:w="144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60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市政府办公室、市发改局、各乡镇（街道）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before="143" w:line="300" w:lineRule="exact"/>
              <w:ind w:left="116" w:right="-14" w:hanging="9"/>
              <w:jc w:val="both"/>
              <w:textAlignment w:val="auto"/>
              <w:rPr>
                <w:rFonts w:hint="eastAsia" w:ascii="仿宋_GB2312" w:hAnsi="仿宋_GB2312" w:eastAsia="仿宋_GB2312"/>
                <w:color w:val="auto"/>
                <w:sz w:val="18"/>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235"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8.强化稳就业保就业信息公开，加大灵活就业支持政策、减负稳岗扩就业政策解读培训和宣讲推送，动态公开技能培训政策规定及经办流程，促进相关群体更好就业创业。</w:t>
            </w:r>
          </w:p>
        </w:tc>
        <w:tc>
          <w:tcPr>
            <w:tcW w:w="144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60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市人力社保局</w:t>
            </w:r>
          </w:p>
        </w:tc>
      </w:tr>
    </w:tbl>
    <w:p>
      <w:pPr>
        <w:keepNext w:val="0"/>
        <w:keepLines w:val="0"/>
        <w:pageBreakBefore w:val="0"/>
        <w:widowControl w:val="0"/>
        <w:wordWrap/>
        <w:topLinePunct w:val="0"/>
        <w:autoSpaceDE w:val="0"/>
        <w:autoSpaceDN w:val="0"/>
        <w:bidi w:val="0"/>
        <w:adjustRightInd w:val="0"/>
        <w:snapToGrid/>
        <w:spacing w:line="300" w:lineRule="exact"/>
        <w:jc w:val="center"/>
        <w:textAlignment w:val="auto"/>
        <w:rPr>
          <w:rFonts w:hint="eastAsia" w:eastAsia="宋体"/>
          <w:sz w:val="36"/>
          <w:szCs w:val="36"/>
          <w:lang w:eastAsia="zh-CN"/>
        </w:rPr>
      </w:pPr>
      <w:r>
        <w:rPr>
          <w:rFonts w:hint="eastAsia"/>
          <w:sz w:val="36"/>
          <w:szCs w:val="36"/>
          <w:lang w:val="en-US" w:eastAsia="zh-CN"/>
        </w:rPr>
        <w:t>2022年</w:t>
      </w:r>
      <w:r>
        <w:rPr>
          <w:rFonts w:hint="eastAsia"/>
          <w:sz w:val="36"/>
          <w:szCs w:val="36"/>
          <w:lang w:eastAsia="zh-CN"/>
        </w:rPr>
        <w:t>余姚市政务公开工作任务分解</w:t>
      </w:r>
    </w:p>
    <w:p>
      <w:pPr>
        <w:keepNext w:val="0"/>
        <w:keepLines w:val="0"/>
        <w:pageBreakBefore w:val="0"/>
        <w:widowControl w:val="0"/>
        <w:wordWrap/>
        <w:topLinePunct w:val="0"/>
        <w:autoSpaceDE w:val="0"/>
        <w:autoSpaceDN w:val="0"/>
        <w:bidi w:val="0"/>
        <w:adjustRightInd w:val="0"/>
        <w:snapToGrid/>
        <w:spacing w:line="300" w:lineRule="exact"/>
        <w:textAlignment w:val="auto"/>
      </w:pPr>
    </w:p>
    <w:tbl>
      <w:tblPr>
        <w:tblStyle w:val="5"/>
        <w:tblpPr w:leftFromText="180" w:rightFromText="180" w:vertAnchor="text" w:horzAnchor="page" w:tblpX="1538" w:tblpY="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2"/>
        <w:gridCol w:w="1413"/>
        <w:gridCol w:w="45"/>
        <w:gridCol w:w="7162"/>
        <w:gridCol w:w="201"/>
        <w:gridCol w:w="1168"/>
        <w:gridCol w:w="268"/>
        <w:gridCol w:w="2266"/>
        <w:gridCol w:w="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trPr>
        <w:tc>
          <w:tcPr>
            <w:tcW w:w="1313" w:type="dxa"/>
            <w:gridSpan w:val="2"/>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一、</w:t>
            </w:r>
            <w:r>
              <w:rPr>
                <w:rFonts w:hint="eastAsia" w:ascii="仿宋_GB2312" w:hAnsi="仿宋_GB2312" w:eastAsia="仿宋_GB2312"/>
                <w:color w:val="auto"/>
                <w:w w:val="104"/>
                <w:sz w:val="18"/>
              </w:rPr>
              <w:t>围绕</w:t>
            </w:r>
            <w:r>
              <w:rPr>
                <w:rFonts w:hint="eastAsia" w:ascii="仿宋_GB2312" w:hAnsi="仿宋_GB2312" w:eastAsia="仿宋_GB2312"/>
                <w:color w:val="auto"/>
                <w:w w:val="104"/>
                <w:sz w:val="18"/>
                <w:lang w:eastAsia="zh-CN"/>
              </w:rPr>
              <w:t>省、宁波、市委市政府</w:t>
            </w:r>
            <w:r>
              <w:rPr>
                <w:rFonts w:hint="eastAsia" w:ascii="仿宋_GB2312" w:hAnsi="仿宋_GB2312" w:eastAsia="仿宋_GB2312"/>
                <w:color w:val="auto"/>
                <w:w w:val="104"/>
                <w:sz w:val="18"/>
              </w:rPr>
              <w:t>中心工</w:t>
            </w:r>
            <w:r>
              <w:rPr>
                <w:rFonts w:hint="eastAsia" w:ascii="仿宋_GB2312" w:hAnsi="仿宋_GB2312" w:eastAsia="仿宋_GB2312"/>
                <w:color w:val="auto"/>
                <w:spacing w:val="16"/>
                <w:w w:val="104"/>
                <w:sz w:val="18"/>
              </w:rPr>
              <w:t>作</w:t>
            </w:r>
            <w:r>
              <w:rPr>
                <w:rFonts w:hint="eastAsia" w:ascii="仿宋_GB2312" w:hAnsi="仿宋_GB2312" w:eastAsia="仿宋_GB2312"/>
                <w:color w:val="auto"/>
                <w:w w:val="135"/>
                <w:sz w:val="18"/>
              </w:rPr>
              <w:t>，</w:t>
            </w:r>
            <w:r>
              <w:rPr>
                <w:rFonts w:hint="eastAsia" w:ascii="仿宋_GB2312" w:hAnsi="仿宋_GB2312" w:eastAsia="仿宋_GB2312"/>
                <w:color w:val="auto"/>
                <w:w w:val="103"/>
                <w:sz w:val="18"/>
              </w:rPr>
              <w:t>提升重</w:t>
            </w:r>
            <w:r>
              <w:rPr>
                <w:rFonts w:hint="eastAsia" w:ascii="仿宋_GB2312" w:hAnsi="仿宋_GB2312" w:eastAsia="仿宋_GB2312"/>
                <w:color w:val="auto"/>
                <w:w w:val="99"/>
                <w:sz w:val="18"/>
              </w:rPr>
              <w:t>点领</w:t>
            </w:r>
            <w:r>
              <w:rPr>
                <w:rFonts w:hint="eastAsia" w:ascii="仿宋_GB2312" w:hAnsi="仿宋_GB2312" w:eastAsia="仿宋_GB2312"/>
                <w:color w:val="auto"/>
                <w:w w:val="103"/>
                <w:sz w:val="18"/>
              </w:rPr>
              <w:t>域信息公开</w:t>
            </w:r>
            <w:r>
              <w:rPr>
                <w:rFonts w:hint="eastAsia" w:ascii="仿宋_GB2312" w:hAnsi="仿宋_GB2312" w:eastAsia="仿宋_GB2312"/>
                <w:color w:val="auto"/>
                <w:spacing w:val="-25"/>
                <w:w w:val="110"/>
                <w:sz w:val="18"/>
              </w:rPr>
              <w:t>质</w:t>
            </w:r>
            <w:r>
              <w:rPr>
                <w:rFonts w:hint="eastAsia" w:ascii="仿宋_GB2312" w:hAnsi="仿宋_GB2312" w:eastAsia="仿宋_GB2312"/>
                <w:color w:val="auto"/>
                <w:w w:val="96"/>
                <w:sz w:val="18"/>
              </w:rPr>
              <w:t>量</w:t>
            </w:r>
          </w:p>
        </w:tc>
        <w:tc>
          <w:tcPr>
            <w:tcW w:w="1458" w:type="dxa"/>
            <w:gridSpan w:val="2"/>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（三）聚焦群众有感的重点领域加大公开力度</w:t>
            </w:r>
          </w:p>
        </w:tc>
        <w:tc>
          <w:tcPr>
            <w:tcW w:w="7363"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9.严格落实国务院主管部门出台的公共企事业单位信息公开制度，编制出台我市公益企业单位信息公开内容规范，分级推动教育、卫生健康、供水供电供气、环境保护、公共交通等公共企业和事业单位信息公开，助力监督管理的强化和服务水平的提升。</w:t>
            </w:r>
          </w:p>
        </w:tc>
        <w:tc>
          <w:tcPr>
            <w:tcW w:w="116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758"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市国资办、市教育局、市卫生健康局、市综合执法局、生态环境余姚分局、市交通局、市供电公司、市级其他有关部门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1313"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363"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10.贴近基层实际，细化农村集体土地征收基层政务公开事项、内容、流程、时限、</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方式等，实现征地信息全覆盖，保证被征地农民能够高效便捷获取征地信息。</w:t>
            </w:r>
          </w:p>
        </w:tc>
        <w:tc>
          <w:tcPr>
            <w:tcW w:w="116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758"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市自然资源规划局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1313"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gridSpan w:val="2"/>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（四）聚焦常态化疫情防控加大公开力度</w:t>
            </w:r>
          </w:p>
        </w:tc>
        <w:tc>
          <w:tcPr>
            <w:tcW w:w="7363"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11.加大受疫情影响重的餐饮、住宿、零售、文化、旅游、运输等行业帮扶政策的公开力度，助力稳就业、促消费。</w:t>
            </w:r>
          </w:p>
        </w:tc>
        <w:tc>
          <w:tcPr>
            <w:tcW w:w="116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758"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市商务局、市文广旅游体育局、市交通局，市级他有关部门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trPr>
        <w:tc>
          <w:tcPr>
            <w:tcW w:w="1313"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363"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12.统筹用好政府网站、政务新媒体、传统媒体和新闻发布会等平台，做好信息发布和宣传引导，依法、及时、公开、透明发布本地疫情信息、防控举措、“健康码”赋码规则等，及时充分回应社会关切。</w:t>
            </w:r>
          </w:p>
        </w:tc>
        <w:tc>
          <w:tcPr>
            <w:tcW w:w="116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758"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市政府办公室（市疫情防控办）、市级其他有关部门，各乡镇（街道）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trPr>
        <w:tc>
          <w:tcPr>
            <w:tcW w:w="1313"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363"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13.严格执行疫情防控信息发布制度，加强疫情防控信息发布工作协调和内容审核，既确保公开发布信息的时效性又注意政府内部工作指令的敏感性，有效兼顾流调信息发布与个人隐私保护。</w:t>
            </w:r>
          </w:p>
        </w:tc>
        <w:tc>
          <w:tcPr>
            <w:tcW w:w="116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758"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市政府办公室（市疫情防控办）、市级其他有关部门，各乡镇（街道）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trPr>
        <w:tc>
          <w:tcPr>
            <w:tcW w:w="1313"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gridSpan w:val="2"/>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（五）聚焦行政决策加大公开力度</w:t>
            </w:r>
          </w:p>
        </w:tc>
        <w:tc>
          <w:tcPr>
            <w:tcW w:w="7363"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14.完善重大行政决策事项目录编制和公开机制，探索细化目录编制、意见征集、</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目录确定、动态管理等流程，强化涉及相关群体切身利益或者公众普遍关注的重</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大行政决策事项意见征集，扎实推进公开工作。</w:t>
            </w:r>
          </w:p>
        </w:tc>
        <w:tc>
          <w:tcPr>
            <w:tcW w:w="116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758"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市政府办公室、市级其</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exact"/>
        </w:trPr>
        <w:tc>
          <w:tcPr>
            <w:tcW w:w="1313"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363"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15.深化政策文件集中公开，巩固、扩大政府规章集中公开成果，建立健全动态更新工作机制，在2021年重要政策文件集中统一公开工作成果的基础上，继续进行系统清理、查漏补缺、及时更新，规范发布形式，补充文件要素，进一步提高市级政策文件库现行有效政府规章和行政规范性文件的准确性、完整性，为行政机关办理政务服务事项、编制权责清单提供依据，为社会公众全面了解各项制度规定、参与社会治理提供便利。</w:t>
            </w:r>
          </w:p>
        </w:tc>
        <w:tc>
          <w:tcPr>
            <w:tcW w:w="116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758"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exact"/>
        </w:trPr>
        <w:tc>
          <w:tcPr>
            <w:tcW w:w="1313"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363"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16.各级各类政府网站要系统梳理对照，确保各类政策法规数据来源权威、格式规</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范。</w:t>
            </w:r>
          </w:p>
        </w:tc>
        <w:tc>
          <w:tcPr>
            <w:tcW w:w="116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758"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4" w:type="dxa"/>
          <w:trHeight w:val="948" w:hRule="exact"/>
        </w:trPr>
        <w:tc>
          <w:tcPr>
            <w:tcW w:w="1291"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二、突出企业群众视角，提升政务公开服务水平</w:t>
            </w:r>
          </w:p>
        </w:tc>
        <w:tc>
          <w:tcPr>
            <w:tcW w:w="1435" w:type="dxa"/>
            <w:gridSpan w:val="2"/>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（六）推动惠民利企政策直达快享</w:t>
            </w:r>
          </w:p>
        </w:tc>
        <w:tc>
          <w:tcPr>
            <w:tcW w:w="7207"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17.创新政务公开方式，依托政策精准化匹配和个性化推送，实现直达快享、一站办理。</w:t>
            </w:r>
          </w:p>
        </w:tc>
        <w:tc>
          <w:tcPr>
            <w:tcW w:w="1637"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6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市政府办公室、市大数据局、市级其他有关部门，各乡镇（街道）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4" w:type="dxa"/>
          <w:trHeight w:val="939" w:hRule="exact"/>
        </w:trPr>
        <w:tc>
          <w:tcPr>
            <w:tcW w:w="1291"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35"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207"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18.各单位印发面向特定领域、特定群体的涉及企业和群众利益的政策性文件，均要开展精准推送，强化推送效果分析研判，提升政策推送的精准度和点击率。</w:t>
            </w:r>
          </w:p>
        </w:tc>
        <w:tc>
          <w:tcPr>
            <w:tcW w:w="1637"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6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4" w:type="dxa"/>
          <w:trHeight w:val="1654" w:hRule="exact"/>
        </w:trPr>
        <w:tc>
          <w:tcPr>
            <w:tcW w:w="1291"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35"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207"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19.开展“政策进万家进万企”活动，围绕扩大有效投资、减负强企、科技创新、稳外贸稳外资促消费、民生保障“五大政策包”，利用多样化数字手段，探索线下集中宣介与线上视频直播相结合的政策发布、解读模式，推动政策落地见效。政策解读要突出核心概念、新旧差异、惠民利企举措及享受条件、管理执行标准及注意事项等实质内容，精准传递政策意图。</w:t>
            </w:r>
          </w:p>
        </w:tc>
        <w:tc>
          <w:tcPr>
            <w:tcW w:w="1637"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6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市政府办公室、市经信局、市商务局、市级其他有关部门，各乡镇（街道）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4" w:type="dxa"/>
          <w:trHeight w:val="1079" w:hRule="exact"/>
        </w:trPr>
        <w:tc>
          <w:tcPr>
            <w:tcW w:w="1291"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35" w:type="dxa"/>
            <w:gridSpan w:val="2"/>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（七）及时有效回应社会关切</w:t>
            </w:r>
          </w:p>
        </w:tc>
        <w:tc>
          <w:tcPr>
            <w:tcW w:w="7207"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20.畅通政民互动渠道，加大政策咨询服务力度，提高政务服务便民热线、网民留言办理、实体服务大厅等政策咨询服务水平。</w:t>
            </w:r>
          </w:p>
        </w:tc>
        <w:tc>
          <w:tcPr>
            <w:tcW w:w="1637"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6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市政府办公室、市政务办、市级其他有关部门，各乡镇（街道）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4" w:type="dxa"/>
          <w:trHeight w:val="986" w:hRule="exact"/>
        </w:trPr>
        <w:tc>
          <w:tcPr>
            <w:tcW w:w="1291"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35"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207"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w:t>
            </w:r>
            <w:r>
              <w:rPr>
                <w:rFonts w:hint="eastAsia" w:ascii="仿宋_GB2312" w:hAnsi="仿宋_GB2312" w:eastAsia="仿宋_GB2312"/>
                <w:color w:val="auto"/>
                <w:w w:val="104"/>
                <w:sz w:val="18"/>
                <w:lang w:val="en-US" w:eastAsia="zh-CN"/>
              </w:rPr>
              <w:t>1</w:t>
            </w:r>
            <w:r>
              <w:rPr>
                <w:rFonts w:hint="eastAsia" w:ascii="仿宋_GB2312" w:hAnsi="仿宋_GB2312" w:eastAsia="仿宋_GB2312"/>
                <w:color w:val="auto"/>
                <w:w w:val="104"/>
                <w:sz w:val="18"/>
                <w:lang w:eastAsia="zh-CN"/>
              </w:rPr>
              <w:t>.制定出台重大政策时，要对相关信息发布和政策解读工作同步研究、部署、推</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进，对社会效果和舆情风险进行研判评估。主要负责人要出席新闻发布会介绍情况、发布信息，接受媒体采访。</w:t>
            </w:r>
          </w:p>
        </w:tc>
        <w:tc>
          <w:tcPr>
            <w:tcW w:w="1637"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6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市政府办公室、市级其</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4" w:type="dxa"/>
          <w:trHeight w:val="955" w:hRule="exact"/>
        </w:trPr>
        <w:tc>
          <w:tcPr>
            <w:tcW w:w="1291"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35" w:type="dxa"/>
            <w:gridSpan w:val="2"/>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207"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w:t>
            </w:r>
            <w:r>
              <w:rPr>
                <w:rFonts w:hint="eastAsia" w:ascii="仿宋_GB2312" w:hAnsi="仿宋_GB2312" w:eastAsia="仿宋_GB2312"/>
                <w:color w:val="auto"/>
                <w:w w:val="104"/>
                <w:sz w:val="18"/>
                <w:lang w:val="en-US" w:eastAsia="zh-CN"/>
              </w:rPr>
              <w:t>2</w:t>
            </w:r>
            <w:r>
              <w:rPr>
                <w:rFonts w:hint="eastAsia" w:ascii="仿宋_GB2312" w:hAnsi="仿宋_GB2312" w:eastAsia="仿宋_GB2312"/>
                <w:color w:val="auto"/>
                <w:w w:val="104"/>
                <w:sz w:val="18"/>
                <w:lang w:eastAsia="zh-CN"/>
              </w:rPr>
              <w:t>.加强社会舆情监测和风险研判，关注政务类信息的社会反应，更好回应社会关切，为经济社会发展营造良好氛围。</w:t>
            </w:r>
          </w:p>
        </w:tc>
        <w:tc>
          <w:tcPr>
            <w:tcW w:w="1637"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6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市政府办公室、市级其</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4" w:type="dxa"/>
          <w:trHeight w:val="1010" w:hRule="exact"/>
        </w:trPr>
        <w:tc>
          <w:tcPr>
            <w:tcW w:w="1291"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35"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（八）规范高效办理政府信息公开申请</w:t>
            </w:r>
          </w:p>
        </w:tc>
        <w:tc>
          <w:tcPr>
            <w:tcW w:w="7207" w:type="dxa"/>
            <w:gridSpan w:val="2"/>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w:t>
            </w:r>
            <w:r>
              <w:rPr>
                <w:rFonts w:hint="eastAsia" w:ascii="仿宋_GB2312" w:hAnsi="仿宋_GB2312" w:eastAsia="仿宋_GB2312"/>
                <w:color w:val="auto"/>
                <w:w w:val="104"/>
                <w:sz w:val="18"/>
                <w:lang w:val="en-US" w:eastAsia="zh-CN"/>
              </w:rPr>
              <w:t>3</w:t>
            </w:r>
            <w:r>
              <w:rPr>
                <w:rFonts w:hint="eastAsia" w:ascii="仿宋_GB2312" w:hAnsi="仿宋_GB2312" w:eastAsia="仿宋_GB2312"/>
                <w:color w:val="auto"/>
                <w:w w:val="104"/>
                <w:sz w:val="18"/>
                <w:lang w:eastAsia="zh-CN"/>
              </w:rPr>
              <w:t>.认真贯彻《中华人民共和国政府信息公开条例》《浙江省政府信息公开申请办理工作指引》《宁波市政府信息依申请公开办理规定》，规范高效办理政府信息公开申请，更好满足人民群众对政府信息的合理需求。</w:t>
            </w:r>
          </w:p>
        </w:tc>
        <w:tc>
          <w:tcPr>
            <w:tcW w:w="1637" w:type="dxa"/>
            <w:gridSpan w:val="3"/>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66"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市政府办公室、市级其他有关部门，各乡镇（街道）</w:t>
            </w:r>
          </w:p>
        </w:tc>
      </w:tr>
    </w:tbl>
    <w:p>
      <w:pPr>
        <w:keepNext w:val="0"/>
        <w:keepLines w:val="0"/>
        <w:pageBreakBefore w:val="0"/>
        <w:widowControl w:val="0"/>
        <w:wordWrap/>
        <w:topLinePunct w:val="0"/>
        <w:autoSpaceDE w:val="0"/>
        <w:autoSpaceDN w:val="0"/>
        <w:bidi w:val="0"/>
        <w:adjustRightInd w:val="0"/>
        <w:snapToGrid/>
        <w:spacing w:line="300" w:lineRule="exact"/>
        <w:textAlignment w:val="auto"/>
      </w:pPr>
    </w:p>
    <w:p>
      <w:pPr>
        <w:keepNext w:val="0"/>
        <w:keepLines w:val="0"/>
        <w:pageBreakBefore w:val="0"/>
        <w:widowControl w:val="0"/>
        <w:wordWrap/>
        <w:topLinePunct w:val="0"/>
        <w:autoSpaceDE w:val="0"/>
        <w:autoSpaceDN w:val="0"/>
        <w:bidi w:val="0"/>
        <w:adjustRightInd w:val="0"/>
        <w:snapToGrid/>
        <w:spacing w:line="300" w:lineRule="exact"/>
        <w:textAlignment w:val="auto"/>
      </w:pPr>
    </w:p>
    <w:p>
      <w:pPr>
        <w:keepNext w:val="0"/>
        <w:keepLines w:val="0"/>
        <w:pageBreakBefore w:val="0"/>
        <w:widowControl w:val="0"/>
        <w:wordWrap/>
        <w:topLinePunct w:val="0"/>
        <w:autoSpaceDE w:val="0"/>
        <w:autoSpaceDN w:val="0"/>
        <w:bidi w:val="0"/>
        <w:adjustRightInd w:val="0"/>
        <w:snapToGrid/>
        <w:spacing w:line="300" w:lineRule="exact"/>
        <w:textAlignment w:val="auto"/>
      </w:pPr>
    </w:p>
    <w:tbl>
      <w:tblPr>
        <w:tblStyle w:val="5"/>
        <w:tblW w:w="14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458"/>
        <w:gridCol w:w="7863"/>
        <w:gridCol w:w="1192"/>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2" w:hRule="exact"/>
        </w:trPr>
        <w:tc>
          <w:tcPr>
            <w:tcW w:w="1313"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二、突出企业群众视角，提升政务公开服务水平</w:t>
            </w: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（八）规范高效办理政府信息公开申请</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w:t>
            </w:r>
            <w:r>
              <w:rPr>
                <w:rFonts w:hint="eastAsia" w:ascii="仿宋_GB2312" w:hAnsi="仿宋_GB2312" w:eastAsia="仿宋_GB2312"/>
                <w:color w:val="auto"/>
                <w:w w:val="104"/>
                <w:sz w:val="18"/>
                <w:lang w:val="en-US" w:eastAsia="zh-CN"/>
              </w:rPr>
              <w:t>4</w:t>
            </w:r>
            <w:r>
              <w:rPr>
                <w:rFonts w:hint="eastAsia" w:ascii="仿宋_GB2312" w:hAnsi="仿宋_GB2312" w:eastAsia="仿宋_GB2312"/>
                <w:color w:val="auto"/>
                <w:w w:val="104"/>
                <w:sz w:val="18"/>
                <w:lang w:eastAsia="zh-CN"/>
              </w:rPr>
              <w:t>.强化服务理念 ，加大与申请人的沟通力度，全面准确了解诉求，积极推动化解矛盾纠纷。充分发挥政府法律顾问、公职律师等在政府信息公开申请答复法制审核工作中的重要作用，完善依申请公开办理工作流程。</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w:t>
            </w:r>
            <w:r>
              <w:rPr>
                <w:rFonts w:hint="eastAsia" w:ascii="仿宋_GB2312" w:hAnsi="仿宋_GB2312" w:eastAsia="仿宋_GB2312"/>
                <w:color w:val="auto"/>
                <w:w w:val="104"/>
                <w:sz w:val="18"/>
                <w:lang w:val="en-US" w:eastAsia="zh-CN"/>
              </w:rPr>
              <w:t>5</w:t>
            </w:r>
            <w:r>
              <w:rPr>
                <w:rFonts w:hint="eastAsia" w:ascii="仿宋_GB2312" w:hAnsi="仿宋_GB2312" w:eastAsia="仿宋_GB2312"/>
                <w:color w:val="auto"/>
                <w:w w:val="104"/>
                <w:sz w:val="18"/>
                <w:lang w:eastAsia="zh-CN"/>
              </w:rPr>
              <w:t>.贯彻落实司法部关于审理政府信息公开行政复议案件若干问题指导意见，制定我市《政府信息公开类行政复议案件办理指引》，依法审理政府信息公开行政复议案件，加大行政复议监督力度，倒逼行政机关从源头预防、实质性化解政府信息公开行政争议。</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val="en-US" w:eastAsia="zh-CN"/>
              </w:rPr>
            </w:pPr>
            <w:r>
              <w:rPr>
                <w:rFonts w:hint="eastAsia" w:ascii="仿宋_GB2312" w:hAnsi="仿宋_GB2312" w:eastAsia="仿宋_GB2312"/>
                <w:color w:val="auto"/>
                <w:w w:val="104"/>
                <w:sz w:val="18"/>
                <w:lang w:val="en-US" w:eastAsia="zh-CN"/>
              </w:rPr>
              <w:t>12月前</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w:t>
            </w:r>
            <w:r>
              <w:rPr>
                <w:rFonts w:hint="eastAsia" w:ascii="仿宋_GB2312" w:hAnsi="仿宋_GB2312" w:eastAsia="仿宋_GB2312"/>
                <w:color w:val="auto"/>
                <w:w w:val="104"/>
                <w:sz w:val="18"/>
                <w:lang w:val="en-US" w:eastAsia="zh-CN"/>
              </w:rPr>
              <w:t>6</w:t>
            </w:r>
            <w:r>
              <w:rPr>
                <w:rFonts w:hint="eastAsia" w:ascii="仿宋_GB2312" w:hAnsi="仿宋_GB2312" w:eastAsia="仿宋_GB2312"/>
                <w:color w:val="auto"/>
                <w:w w:val="104"/>
                <w:sz w:val="18"/>
                <w:lang w:eastAsia="zh-CN"/>
              </w:rPr>
              <w:t>.各单位要认真落实行政复议决定书、意见书、建议书，切实整改政府信息公开申请答复中存在的问题，从源头规范政府信息公开申请答复工作，实现争议发生率、被纠错败诉率双下降。</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市政府办公室、市司法局、市级其他有关部门，各乡镇（街道）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w:t>
            </w:r>
            <w:r>
              <w:rPr>
                <w:rFonts w:hint="eastAsia" w:ascii="仿宋_GB2312" w:hAnsi="仿宋_GB2312" w:eastAsia="仿宋_GB2312"/>
                <w:color w:val="auto"/>
                <w:w w:val="104"/>
                <w:sz w:val="18"/>
                <w:lang w:val="en-US" w:eastAsia="zh-CN"/>
              </w:rPr>
              <w:t>7</w:t>
            </w:r>
            <w:r>
              <w:rPr>
                <w:rFonts w:hint="eastAsia" w:ascii="仿宋_GB2312" w:hAnsi="仿宋_GB2312" w:eastAsia="仿宋_GB2312"/>
                <w:color w:val="auto"/>
                <w:w w:val="104"/>
                <w:sz w:val="18"/>
                <w:lang w:eastAsia="zh-CN"/>
              </w:rPr>
              <w:t>.积极运用政府信息公开联合会商机制、滥用政府信息公开申请权甄别机制等，依法规制滥用政府信息公开申请权，维护正常行政管理秩序。</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市政府办公室、市司法局、市级其他有关部门，各乡镇（街道）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（九）助力提升政务服务办事体验</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w:t>
            </w:r>
            <w:r>
              <w:rPr>
                <w:rFonts w:hint="eastAsia" w:ascii="仿宋_GB2312" w:hAnsi="仿宋_GB2312" w:eastAsia="仿宋_GB2312"/>
                <w:color w:val="auto"/>
                <w:w w:val="104"/>
                <w:sz w:val="18"/>
                <w:lang w:val="en-US" w:eastAsia="zh-CN"/>
              </w:rPr>
              <w:t>8</w:t>
            </w:r>
            <w:r>
              <w:rPr>
                <w:rFonts w:hint="eastAsia" w:ascii="仿宋_GB2312" w:hAnsi="仿宋_GB2312" w:eastAsia="仿宋_GB2312"/>
                <w:color w:val="auto"/>
                <w:w w:val="104"/>
                <w:sz w:val="18"/>
                <w:lang w:eastAsia="zh-CN"/>
              </w:rPr>
              <w:t>.积极为老年人等群体提供大字版、语音版、简洁版移动政务服务应用。</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2</w:t>
            </w:r>
            <w:r>
              <w:rPr>
                <w:rFonts w:hint="eastAsia" w:ascii="仿宋_GB2312" w:hAnsi="仿宋_GB2312" w:eastAsia="仿宋_GB2312"/>
                <w:color w:val="auto"/>
                <w:w w:val="104"/>
                <w:sz w:val="18"/>
                <w:lang w:val="en-US" w:eastAsia="zh-CN"/>
              </w:rPr>
              <w:t>9</w:t>
            </w:r>
            <w:r>
              <w:rPr>
                <w:rFonts w:hint="eastAsia" w:ascii="仿宋_GB2312" w:hAnsi="仿宋_GB2312" w:eastAsia="仿宋_GB2312"/>
                <w:color w:val="auto"/>
                <w:w w:val="104"/>
                <w:sz w:val="18"/>
                <w:lang w:eastAsia="zh-CN"/>
              </w:rPr>
              <w:t>.丰富移动政务服务“好差评”评价渠道，通过扫描二维码、消息推送等方式，让企业和群众能够随时随地对服务进行评价反馈。</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市政务办、市大数据局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exact"/>
        </w:trPr>
        <w:tc>
          <w:tcPr>
            <w:tcW w:w="1313"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三、突出数字加持赋能，提升政务公开基础</w:t>
            </w: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（十）统筹管好用好各类政务公开平台</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val="en-US" w:eastAsia="zh-CN"/>
              </w:rPr>
              <w:t>30</w:t>
            </w:r>
            <w:r>
              <w:rPr>
                <w:rFonts w:hint="eastAsia" w:ascii="仿宋_GB2312" w:hAnsi="仿宋_GB2312" w:eastAsia="仿宋_GB2312"/>
                <w:color w:val="auto"/>
                <w:w w:val="104"/>
                <w:sz w:val="18"/>
                <w:lang w:eastAsia="zh-CN"/>
              </w:rPr>
              <w:t>.严格落实网络意识形态责任制 ，加强地方和部门协同，及时准确传递党和政府权威声音 ，确保政府网站和政务新媒体安全平稳运行。</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val="en-US" w:eastAsia="zh-CN"/>
              </w:rPr>
            </w:pPr>
            <w:r>
              <w:rPr>
                <w:rFonts w:hint="eastAsia" w:ascii="仿宋_GB2312" w:hAnsi="仿宋_GB2312" w:eastAsia="仿宋_GB2312"/>
                <w:color w:val="auto"/>
                <w:w w:val="104"/>
                <w:sz w:val="18"/>
                <w:lang w:val="en-US" w:eastAsia="zh-CN"/>
              </w:rPr>
              <w:t>31.</w:t>
            </w:r>
            <w:r>
              <w:rPr>
                <w:rFonts w:hint="eastAsia" w:ascii="仿宋_GB2312" w:hAnsi="仿宋_GB2312" w:eastAsia="仿宋_GB2312"/>
                <w:color w:val="auto"/>
                <w:w w:val="104"/>
                <w:sz w:val="18"/>
                <w:lang w:eastAsia="zh-CN"/>
              </w:rPr>
              <w:t>强化统一政府信息公开平台监测、维护，确保内容及时更新、合理分类，杜绝错链、断链和内容混杂。完善严重错别字、涉密和敏感信息发布前检测提醒和栏目更新预警等功能，促进政府信息发布规范化管理。</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市政府办公室、市大数据局、市级其他有关部门，各乡镇（街道）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1313"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三、突出数字加持赋能，提升政务公开基础</w:t>
            </w: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（十）统筹管好用好各类政务公开平台</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3</w:t>
            </w:r>
            <w:r>
              <w:rPr>
                <w:rFonts w:hint="eastAsia" w:ascii="仿宋_GB2312" w:hAnsi="仿宋_GB2312" w:eastAsia="仿宋_GB2312"/>
                <w:color w:val="auto"/>
                <w:w w:val="104"/>
                <w:sz w:val="18"/>
                <w:lang w:val="en-US" w:eastAsia="zh-CN"/>
              </w:rPr>
              <w:t>2</w:t>
            </w:r>
            <w:r>
              <w:rPr>
                <w:rFonts w:hint="eastAsia" w:ascii="仿宋_GB2312" w:hAnsi="仿宋_GB2312" w:eastAsia="仿宋_GB2312"/>
                <w:color w:val="auto"/>
                <w:w w:val="104"/>
                <w:sz w:val="18"/>
                <w:lang w:eastAsia="zh-CN"/>
              </w:rPr>
              <w:t>.推进政府网站更广泛使用集约化平台，实现政策文件等栏目信息同源发布。加强政务新媒体管理，强化政府信息公开功能，完善信息发布转载审核制度，强化监测预警和风险排查。</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市政府办公室、市大数据局、市级其他有关部门，各乡镇（街道）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3</w:t>
            </w:r>
            <w:r>
              <w:rPr>
                <w:rFonts w:hint="eastAsia" w:ascii="仿宋_GB2312" w:hAnsi="仿宋_GB2312" w:eastAsia="仿宋_GB2312"/>
                <w:color w:val="auto"/>
                <w:w w:val="104"/>
                <w:sz w:val="18"/>
                <w:lang w:val="en-US" w:eastAsia="zh-CN"/>
              </w:rPr>
              <w:t>3</w:t>
            </w:r>
            <w:r>
              <w:rPr>
                <w:rFonts w:hint="eastAsia" w:ascii="仿宋_GB2312" w:hAnsi="仿宋_GB2312" w:eastAsia="仿宋_GB2312"/>
                <w:color w:val="auto"/>
                <w:w w:val="104"/>
                <w:sz w:val="18"/>
                <w:lang w:eastAsia="zh-CN"/>
              </w:rPr>
              <w:t>.推进基层政务新媒体规范化建设，7月底前完成“l+N”政务新媒体矩阵建设任务。</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7月底</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市政府办公室、市级有关部门、有关乡镇（街道）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3</w:t>
            </w:r>
            <w:r>
              <w:rPr>
                <w:rFonts w:hint="eastAsia" w:ascii="仿宋_GB2312" w:hAnsi="仿宋_GB2312" w:eastAsia="仿宋_GB2312"/>
                <w:color w:val="auto"/>
                <w:w w:val="104"/>
                <w:sz w:val="18"/>
                <w:lang w:val="en-US" w:eastAsia="zh-CN"/>
              </w:rPr>
              <w:t>4</w:t>
            </w:r>
            <w:r>
              <w:rPr>
                <w:rFonts w:hint="eastAsia" w:ascii="仿宋_GB2312" w:hAnsi="仿宋_GB2312" w:eastAsia="仿宋_GB2312"/>
                <w:color w:val="auto"/>
                <w:w w:val="104"/>
                <w:sz w:val="18"/>
                <w:lang w:eastAsia="zh-CN"/>
              </w:rPr>
              <w:t>.持续做好政府公报工作，拓展发布渠道，提高发布效率。</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（十一）开展政务信息精准推送和公共数据开放</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3</w:t>
            </w:r>
            <w:r>
              <w:rPr>
                <w:rFonts w:hint="eastAsia" w:ascii="仿宋_GB2312" w:hAnsi="仿宋_GB2312" w:eastAsia="仿宋_GB2312"/>
                <w:color w:val="auto"/>
                <w:w w:val="104"/>
                <w:sz w:val="18"/>
                <w:lang w:val="en-US" w:eastAsia="zh-CN"/>
              </w:rPr>
              <w:t>5</w:t>
            </w:r>
            <w:r>
              <w:rPr>
                <w:rFonts w:hint="eastAsia" w:ascii="仿宋_GB2312" w:hAnsi="仿宋_GB2312" w:eastAsia="仿宋_GB2312"/>
                <w:color w:val="auto"/>
                <w:w w:val="104"/>
                <w:sz w:val="18"/>
                <w:lang w:eastAsia="zh-CN"/>
              </w:rPr>
              <w:t>.依法有序开放公共数据。认真贯彻《浙江省公共数据条例》，组织编制全市公共数据开放目录并实行动态调整。在安全可控的前提下，优先开放企业登记和监管、卫生、教育、交通、气象等与民生紧密相关、社会需求迫切的公共数据。</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市政府办公室、市大数据局、市级其他有关部门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3</w:t>
            </w:r>
            <w:r>
              <w:rPr>
                <w:rFonts w:hint="eastAsia" w:ascii="仿宋_GB2312" w:hAnsi="仿宋_GB2312" w:eastAsia="仿宋_GB2312"/>
                <w:color w:val="auto"/>
                <w:w w:val="104"/>
                <w:sz w:val="18"/>
                <w:lang w:val="en-US" w:eastAsia="zh-CN"/>
              </w:rPr>
              <w:t>6</w:t>
            </w:r>
            <w:r>
              <w:rPr>
                <w:rFonts w:hint="eastAsia" w:ascii="仿宋_GB2312" w:hAnsi="仿宋_GB2312" w:eastAsia="仿宋_GB2312"/>
                <w:color w:val="auto"/>
                <w:w w:val="104"/>
                <w:sz w:val="18"/>
                <w:lang w:eastAsia="zh-CN"/>
              </w:rPr>
              <w:t>.夯实政务信息数据基础管理。配合落实全市数字化改革和数字政府建设工作部署要求，抓好政务信息数据梳理及基础数据库搭建，全面摸清政务信息底数，加快构建全市共融共享的政策文件云平台，实现政策文件、政务信息智能化管理。</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市政府办公室、市大数据局、市级其他有关部门，各乡镇（街道）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3</w:t>
            </w:r>
            <w:r>
              <w:rPr>
                <w:rFonts w:hint="eastAsia" w:ascii="仿宋_GB2312" w:hAnsi="仿宋_GB2312" w:eastAsia="仿宋_GB2312"/>
                <w:color w:val="auto"/>
                <w:w w:val="104"/>
                <w:sz w:val="18"/>
                <w:lang w:val="en-US" w:eastAsia="zh-CN"/>
              </w:rPr>
              <w:t>7</w:t>
            </w:r>
            <w:r>
              <w:rPr>
                <w:rFonts w:hint="eastAsia" w:ascii="仿宋_GB2312" w:hAnsi="仿宋_GB2312" w:eastAsia="仿宋_GB2312"/>
                <w:color w:val="auto"/>
                <w:w w:val="104"/>
                <w:sz w:val="18"/>
                <w:lang w:eastAsia="zh-CN"/>
              </w:rPr>
              <w:t>.优化政府信息公开与档案管理工作衔接机制，各单位要定期将移交档案馆的信息（可公开部分）列出目录并对外公布。</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市政府办公室、市档案</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馆、市级其他有关部门各乡镇（街道）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val="en-US" w:eastAsia="zh-CN"/>
              </w:rPr>
              <w:t>38.依托</w:t>
            </w:r>
            <w:r>
              <w:rPr>
                <w:rFonts w:hint="eastAsia" w:ascii="仿宋_GB2312" w:hAnsi="仿宋_GB2312" w:eastAsia="仿宋_GB2312"/>
                <w:color w:val="auto"/>
                <w:w w:val="104"/>
                <w:sz w:val="18"/>
                <w:lang w:eastAsia="zh-CN"/>
              </w:rPr>
              <w:t>政务服务网，通过大数据分析，智能推送与用户相关或用户关注度高的自然人办事服务信息和企业经营许可、相关扶持优惠政策等信息，实现“政策找人、政策找企业”，不断提升民生事项、涉企服务精准化水平。</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市政府办公室、市大数据局、市级其他有关部门，各乡镇（街道）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val="en-US" w:eastAsia="zh-CN"/>
              </w:rPr>
              <w:t>39</w:t>
            </w:r>
            <w:r>
              <w:rPr>
                <w:rFonts w:hint="eastAsia" w:ascii="仿宋_GB2312" w:hAnsi="仿宋_GB2312" w:eastAsia="仿宋_GB2312"/>
                <w:color w:val="auto"/>
                <w:w w:val="104"/>
                <w:sz w:val="18"/>
                <w:lang w:eastAsia="zh-CN"/>
              </w:rPr>
              <w:t>.坚持依法开放和需求导向，重点推进与公共安全、公共卫生、城市治理、社会治理、民生保障等密切相关的数据，自然资源、生态环境、交通出行、气象等数据，与数字经济发展密切相关的行政许可、企业公共信用信息等数据的开放，同时加强公民（企业）信息保护，确保数据安全。</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olor w:val="auto"/>
                <w:w w:val="104"/>
                <w:sz w:val="18"/>
                <w:lang w:eastAsia="zh-CN"/>
              </w:rPr>
            </w:pPr>
            <w:r>
              <w:rPr>
                <w:rFonts w:hint="eastAsia" w:ascii="仿宋_GB2312" w:hAnsi="仿宋_GB2312" w:eastAsia="仿宋_GB2312"/>
                <w:color w:val="auto"/>
                <w:w w:val="104"/>
                <w:sz w:val="18"/>
                <w:lang w:eastAsia="zh-CN"/>
              </w:rPr>
              <w:t>市大数据局、市级其他有关部门，各乡镇（街道）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trPr>
        <w:tc>
          <w:tcPr>
            <w:tcW w:w="1313"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四、突出标准深化延伸，提升基层政务公开规范化</w:t>
            </w: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（十二）巩固</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基层政务公开标准化建设成果</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4</w:t>
            </w:r>
            <w:r>
              <w:rPr>
                <w:rFonts w:hint="eastAsia" w:ascii="仿宋_GB2312" w:hAnsi="仿宋_GB2312" w:eastAsia="仿宋_GB2312" w:cs="Times New Roman"/>
                <w:color w:val="auto"/>
                <w:w w:val="104"/>
                <w:sz w:val="18"/>
                <w:lang w:val="en-US" w:eastAsia="zh-CN"/>
              </w:rPr>
              <w:t>0</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对照国务院有关部委印发的</w:t>
            </w:r>
            <w:r>
              <w:rPr>
                <w:rFonts w:hint="default" w:ascii="仿宋_GB2312" w:hAnsi="仿宋_GB2312" w:eastAsia="仿宋_GB2312" w:cs="Times New Roman"/>
                <w:color w:val="auto"/>
                <w:w w:val="104"/>
                <w:sz w:val="18"/>
                <w:lang w:eastAsia="zh-CN"/>
              </w:rPr>
              <w:t>26</w:t>
            </w:r>
            <w:r>
              <w:rPr>
                <w:rFonts w:hint="eastAsia" w:ascii="仿宋_GB2312" w:hAnsi="仿宋_GB2312" w:eastAsia="仿宋_GB2312" w:cs="Times New Roman"/>
                <w:color w:val="auto"/>
                <w:w w:val="104"/>
                <w:sz w:val="18"/>
                <w:lang w:eastAsia="zh-CN"/>
              </w:rPr>
              <w:t>个试点领域标准指引，结合本地实际，动态更新完善全领域政务公开事项标准目录，并对金融数据、政府采购等领域的公开事项进行必要调整，以超链接或集成公开等方式公开相关政府信息。</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市政府办公室、市级其他有关部门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4</w:t>
            </w:r>
            <w:r>
              <w:rPr>
                <w:rFonts w:hint="eastAsia" w:ascii="仿宋_GB2312" w:hAnsi="仿宋_GB2312" w:eastAsia="仿宋_GB2312" w:cs="Times New Roman"/>
                <w:color w:val="auto"/>
                <w:w w:val="104"/>
                <w:sz w:val="18"/>
                <w:lang w:val="en-US" w:eastAsia="zh-CN"/>
              </w:rPr>
              <w:t>1</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强化对已经制定发布的政务公开事项标准目录的应用和监督，探索标准目录和网站主动公开内容的直接对应发布，跟踪评价政务公开事项标准目录。</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市政府办公室、市级其他有关部门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4</w:t>
            </w:r>
            <w:r>
              <w:rPr>
                <w:rFonts w:hint="eastAsia" w:ascii="仿宋_GB2312" w:hAnsi="仿宋_GB2312" w:eastAsia="仿宋_GB2312" w:cs="Times New Roman"/>
                <w:color w:val="auto"/>
                <w:w w:val="104"/>
                <w:sz w:val="18"/>
                <w:lang w:val="en-US" w:eastAsia="zh-CN"/>
              </w:rPr>
              <w:t>2</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深化公开事项标准规范编制，构建政务公开事项标准目录、标准规范和工作流程的标准体系。</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市政府办公室、市级其他有关部门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（十三）推动集成公开向村居社区延伸</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4</w:t>
            </w:r>
            <w:r>
              <w:rPr>
                <w:rFonts w:hint="eastAsia" w:ascii="仿宋_GB2312" w:hAnsi="仿宋_GB2312" w:eastAsia="仿宋_GB2312" w:cs="Times New Roman"/>
                <w:color w:val="auto"/>
                <w:w w:val="104"/>
                <w:sz w:val="18"/>
                <w:lang w:val="en-US" w:eastAsia="zh-CN"/>
              </w:rPr>
              <w:t>3</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根据村（社区）居民关心的村（居）财务、村级资源管理、建房、补贴等事务</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编制“我们的钱包”“我们的家底”“我们是监理”“补贴去哪了”“失地有保障”</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“建房一件事”“最多反映一次”“云端监察联络站”</w:t>
            </w:r>
            <w:r>
              <w:rPr>
                <w:rFonts w:hint="default" w:ascii="仿宋_GB2312" w:hAnsi="仿宋_GB2312" w:eastAsia="仿宋_GB2312" w:cs="Times New Roman"/>
                <w:color w:val="auto"/>
                <w:w w:val="104"/>
                <w:sz w:val="18"/>
                <w:lang w:eastAsia="zh-CN"/>
              </w:rPr>
              <w:t>8</w:t>
            </w:r>
            <w:r>
              <w:rPr>
                <w:rFonts w:hint="eastAsia" w:ascii="仿宋_GB2312" w:hAnsi="仿宋_GB2312" w:eastAsia="仿宋_GB2312" w:cs="Times New Roman"/>
                <w:color w:val="auto"/>
                <w:w w:val="104"/>
                <w:sz w:val="18"/>
                <w:lang w:eastAsia="zh-CN"/>
              </w:rPr>
              <w:t>个村（居）务公开的基础“一件事”模块和</w:t>
            </w:r>
            <w:r>
              <w:rPr>
                <w:rFonts w:hint="default" w:ascii="仿宋_GB2312" w:hAnsi="仿宋_GB2312" w:eastAsia="仿宋_GB2312" w:cs="Times New Roman"/>
                <w:color w:val="auto"/>
                <w:w w:val="104"/>
                <w:sz w:val="18"/>
                <w:lang w:eastAsia="zh-CN"/>
              </w:rPr>
              <w:t>N</w:t>
            </w:r>
            <w:r>
              <w:rPr>
                <w:rFonts w:hint="eastAsia" w:ascii="仿宋_GB2312" w:hAnsi="仿宋_GB2312" w:eastAsia="仿宋_GB2312" w:cs="Times New Roman"/>
                <w:color w:val="auto"/>
                <w:w w:val="104"/>
                <w:sz w:val="18"/>
                <w:lang w:eastAsia="zh-CN"/>
              </w:rPr>
              <w:t>个自选“一件事”公开事项清单，重点公开乡村振兴、村级财务、惠农政策、养老服务、社会救助、农村危房改造、义务教育、医疗卫生等涉及基层群众利益方面的内容。</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right="2"/>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9</w:t>
            </w:r>
            <w:r>
              <w:rPr>
                <w:rFonts w:hint="eastAsia" w:ascii="仿宋_GB2312" w:hAnsi="仿宋_GB2312" w:eastAsia="仿宋_GB2312" w:cs="Times New Roman"/>
                <w:color w:val="auto"/>
                <w:w w:val="104"/>
                <w:sz w:val="18"/>
                <w:lang w:eastAsia="zh-CN"/>
              </w:rPr>
              <w:t>月底前</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right="2"/>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市政府办公室、市级有关部门、各乡镇（街道）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4</w:t>
            </w:r>
            <w:r>
              <w:rPr>
                <w:rFonts w:hint="eastAsia" w:ascii="仿宋_GB2312" w:hAnsi="仿宋_GB2312" w:eastAsia="仿宋_GB2312" w:cs="Times New Roman"/>
                <w:color w:val="auto"/>
                <w:w w:val="104"/>
                <w:sz w:val="18"/>
                <w:lang w:val="en-US" w:eastAsia="zh-CN"/>
              </w:rPr>
              <w:t>4</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及时公开涉农补贴申报信息，汇总当年面向农村的各类惠民惠农财政补贴资金实际发放结果，在</w:t>
            </w:r>
            <w:r>
              <w:rPr>
                <w:rFonts w:hint="default" w:ascii="仿宋_GB2312" w:hAnsi="仿宋_GB2312" w:eastAsia="仿宋_GB2312" w:cs="Times New Roman"/>
                <w:color w:val="auto"/>
                <w:w w:val="104"/>
                <w:sz w:val="18"/>
                <w:lang w:eastAsia="zh-CN"/>
              </w:rPr>
              <w:t>2022</w:t>
            </w:r>
            <w:r>
              <w:rPr>
                <w:rFonts w:hint="eastAsia" w:ascii="仿宋_GB2312" w:hAnsi="仿宋_GB2312" w:eastAsia="仿宋_GB2312" w:cs="Times New Roman"/>
                <w:color w:val="auto"/>
                <w:w w:val="104"/>
                <w:sz w:val="18"/>
                <w:lang w:eastAsia="zh-CN"/>
              </w:rPr>
              <w:t>年底前以村为单位通过村务公开栏公开并留存各村备查。</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市农业农村局，市财政局、各乡镇（街道）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1458"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（十四）规范基层政务公开窗口建设</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4</w:t>
            </w:r>
            <w:r>
              <w:rPr>
                <w:rFonts w:hint="eastAsia" w:ascii="仿宋_GB2312" w:hAnsi="仿宋_GB2312" w:eastAsia="仿宋_GB2312" w:cs="Times New Roman"/>
                <w:color w:val="auto"/>
                <w:w w:val="104"/>
                <w:sz w:val="18"/>
                <w:lang w:val="en-US" w:eastAsia="zh-CN"/>
              </w:rPr>
              <w:t>5</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务实基层政务公开专区（政府信息公开窗口）建设。按照标准、功能、标识、配置“四统一”的要求，完善市、县、乡（镇）、村四级行政（便民）服务中心政府信息查阅场所设置，统筹做好政府信息公开申请接收、政府信息查阅、重要政策现场解读、现场咨询解答等服务，打通政策公开“最后一公里”。</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9</w:t>
            </w:r>
            <w:r>
              <w:rPr>
                <w:rFonts w:hint="eastAsia" w:ascii="仿宋_GB2312" w:hAnsi="仿宋_GB2312" w:eastAsia="仿宋_GB2312" w:cs="Times New Roman"/>
                <w:color w:val="auto"/>
                <w:w w:val="104"/>
                <w:sz w:val="18"/>
                <w:lang w:eastAsia="zh-CN"/>
              </w:rPr>
              <w:t>月底前</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市政府办公室、市政务办、市级其他有关部门、各乡镇（街道）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exact"/>
        </w:trPr>
        <w:tc>
          <w:tcPr>
            <w:tcW w:w="1313"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五、突出机制保障措施，提升政务公开工作实效</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（十五）全面</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政准确执行政府信息公开制度</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4</w:t>
            </w:r>
            <w:r>
              <w:rPr>
                <w:rFonts w:hint="eastAsia" w:ascii="仿宋_GB2312" w:hAnsi="仿宋_GB2312" w:eastAsia="仿宋_GB2312" w:cs="Times New Roman"/>
                <w:color w:val="auto"/>
                <w:w w:val="104"/>
                <w:sz w:val="18"/>
                <w:lang w:val="en-US" w:eastAsia="zh-CN"/>
              </w:rPr>
              <w:t>6</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健全政府信息公开审查机制，严格政府信息公开保密审查标准，对拟公开的政府信息依法依规做好保密审查，科学规范确定公开范围和公开方式。</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市政府办公室、市级其</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4</w:t>
            </w:r>
            <w:r>
              <w:rPr>
                <w:rFonts w:hint="eastAsia" w:ascii="仿宋_GB2312" w:hAnsi="仿宋_GB2312" w:eastAsia="仿宋_GB2312" w:cs="Times New Roman"/>
                <w:color w:val="auto"/>
                <w:w w:val="104"/>
                <w:sz w:val="18"/>
                <w:lang w:val="en-US" w:eastAsia="zh-CN"/>
              </w:rPr>
              <w:t>7</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建立政府信息管理动态调整机制，定期评估审查政府信息，对涉及公众利益调整、需要公众广泛知晓的，及时转为主动公开；对公开后的信息可能危害国家安全和利益或影响政府正常履职的，及时转为不予公开或依申请公开。</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市政府办公室、市级其</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trPr>
        <w:tc>
          <w:tcPr>
            <w:tcW w:w="1313" w:type="dxa"/>
            <w:vMerge w:val="continue"/>
            <w:tcBorders>
              <w:tl2br w:val="nil"/>
              <w:tr2bl w:val="nil"/>
            </w:tcBorders>
            <w:noWrap w:val="0"/>
            <w:vAlign w:val="top"/>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textAlignment w:val="auto"/>
              <w:rPr>
                <w:rFonts w:hint="default" w:ascii="仿宋_GB2312" w:hAnsi="仿宋_GB2312" w:eastAsia="仿宋_GB2312" w:cs="Times New Roman"/>
                <w:color w:val="auto"/>
                <w:w w:val="104"/>
                <w:sz w:val="18"/>
                <w:lang w:eastAsia="zh-CN"/>
              </w:rPr>
            </w:pPr>
          </w:p>
        </w:tc>
        <w:tc>
          <w:tcPr>
            <w:tcW w:w="1458" w:type="dxa"/>
            <w:vMerge w:val="continue"/>
            <w:tcBorders>
              <w:tl2br w:val="nil"/>
              <w:tr2bl w:val="nil"/>
            </w:tcBorders>
            <w:noWrap w:val="0"/>
            <w:vAlign w:val="top"/>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textAlignment w:val="auto"/>
              <w:rPr>
                <w:rFonts w:hint="default" w:ascii="仿宋_GB2312" w:hAnsi="仿宋_GB2312" w:eastAsia="仿宋_GB2312" w:cs="Times New Roman"/>
                <w:color w:val="auto"/>
                <w:w w:val="104"/>
                <w:sz w:val="18"/>
                <w:lang w:eastAsia="zh-CN"/>
              </w:rPr>
            </w:pPr>
          </w:p>
        </w:tc>
        <w:tc>
          <w:tcPr>
            <w:tcW w:w="7863" w:type="dxa"/>
            <w:tcBorders>
              <w:tl2br w:val="nil"/>
              <w:tr2bl w:val="nil"/>
            </w:tcBorders>
            <w:noWrap w:val="0"/>
            <w:vAlign w:val="top"/>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textAlignment w:val="auto"/>
              <w:rPr>
                <w:rFonts w:hint="eastAsia" w:ascii="仿宋_GB2312" w:hAnsi="仿宋_GB2312" w:eastAsia="仿宋_GB2312" w:cs="Times New Roman"/>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val="en-US" w:eastAsia="zh-CN"/>
              </w:rPr>
              <w:t>48</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加大个人信息保护力度，确保敏感个</w:t>
            </w:r>
            <w:bookmarkStart w:id="0" w:name="_GoBack"/>
            <w:bookmarkEnd w:id="0"/>
            <w:r>
              <w:rPr>
                <w:rFonts w:hint="eastAsia" w:ascii="仿宋_GB2312" w:hAnsi="仿宋_GB2312" w:eastAsia="仿宋_GB2312" w:cs="Times New Roman"/>
                <w:color w:val="auto"/>
                <w:w w:val="104"/>
                <w:sz w:val="18"/>
                <w:lang w:eastAsia="zh-CN"/>
              </w:rPr>
              <w:t>人信息和数据安全。</w:t>
            </w:r>
          </w:p>
        </w:tc>
        <w:tc>
          <w:tcPr>
            <w:tcW w:w="1192" w:type="dxa"/>
            <w:tcBorders>
              <w:tl2br w:val="nil"/>
              <w:tr2bl w:val="nil"/>
            </w:tcBorders>
            <w:noWrap w:val="0"/>
            <w:vAlign w:val="top"/>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textAlignment w:val="auto"/>
              <w:rPr>
                <w:rFonts w:hint="eastAsia" w:ascii="仿宋_GB2312" w:hAnsi="仿宋_GB2312" w:eastAsia="仿宋_GB2312" w:cs="Times New Roman"/>
                <w:color w:val="auto"/>
                <w:w w:val="104"/>
                <w:sz w:val="18"/>
                <w:lang w:eastAsia="zh-CN"/>
              </w:rPr>
            </w:pP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top"/>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市政府办公室、市级其</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他有关部门，各乡镇（街道）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exact"/>
        </w:trPr>
        <w:tc>
          <w:tcPr>
            <w:tcW w:w="1313"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五、突出机</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制保障措施，提升政务公开工作实效</w:t>
            </w: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（十六） 加强指导监督</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val="en-US" w:eastAsia="zh-CN"/>
              </w:rPr>
              <w:t>49</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政府信息公开工作主管部门要切实履行法定职责，进一步加强监督指导，积极主动帮助下级单位解决重大疑难问题、苗头性倾向性问题，每年组织政务公开业务培训不少于</w:t>
            </w:r>
            <w:r>
              <w:rPr>
                <w:rFonts w:hint="default" w:ascii="仿宋_GB2312" w:hAnsi="仿宋_GB2312" w:eastAsia="仿宋_GB2312" w:cs="Times New Roman"/>
                <w:color w:val="auto"/>
                <w:w w:val="104"/>
                <w:sz w:val="18"/>
                <w:lang w:eastAsia="zh-CN"/>
              </w:rPr>
              <w:t>1</w:t>
            </w:r>
            <w:r>
              <w:rPr>
                <w:rFonts w:hint="eastAsia" w:ascii="仿宋_GB2312" w:hAnsi="仿宋_GB2312" w:eastAsia="仿宋_GB2312" w:cs="Times New Roman"/>
                <w:color w:val="auto"/>
                <w:w w:val="104"/>
                <w:sz w:val="18"/>
                <w:lang w:eastAsia="zh-CN"/>
              </w:rPr>
              <w:t>次。</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val="en-US" w:eastAsia="zh-CN"/>
              </w:rPr>
              <w:t>50</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配合政务公开第三方评估考核机制，将基层政务公开标准化规范化建设、政务新媒体管理纳入考核体系。</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1458" w:type="dxa"/>
            <w:vMerge w:val="restart"/>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（十七） 健全</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eastAsia"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抓落实工作体</w:t>
            </w:r>
          </w:p>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系</w:t>
            </w: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5</w:t>
            </w:r>
            <w:r>
              <w:rPr>
                <w:rFonts w:hint="eastAsia" w:ascii="仿宋_GB2312" w:hAnsi="仿宋_GB2312" w:eastAsia="仿宋_GB2312" w:cs="Times New Roman"/>
                <w:color w:val="auto"/>
                <w:w w:val="104"/>
                <w:sz w:val="18"/>
                <w:lang w:val="en-US" w:eastAsia="zh-CN"/>
              </w:rPr>
              <w:t>1</w:t>
            </w:r>
            <w:r>
              <w:rPr>
                <w:rFonts w:hint="default" w:ascii="仿宋_GB2312" w:hAnsi="仿宋_GB2312" w:eastAsia="仿宋_GB2312" w:cs="Times New Roman"/>
                <w:color w:val="auto"/>
                <w:w w:val="104"/>
                <w:sz w:val="18"/>
                <w:lang w:eastAsia="zh-CN"/>
              </w:rPr>
              <w:t xml:space="preserve">. </w:t>
            </w:r>
            <w:r>
              <w:rPr>
                <w:rFonts w:hint="eastAsia" w:ascii="仿宋_GB2312" w:hAnsi="仿宋_GB2312" w:eastAsia="仿宋_GB2312" w:cs="Times New Roman"/>
                <w:color w:val="auto"/>
                <w:w w:val="104"/>
                <w:sz w:val="18"/>
                <w:lang w:eastAsia="zh-CN"/>
              </w:rPr>
              <w:t>充分发挥政务公开领导小组议事协调作用，推动政务公开与政策制定、新闻发布、舆情监测、咨询投诉举报平台管理等业务工作统筹考虑、统一布局、同步推进。</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right="2"/>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市政府办公室、市级其他有关部门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trPr>
        <w:tc>
          <w:tcPr>
            <w:tcW w:w="1313"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1458" w:type="dxa"/>
            <w:vMerge w:val="continue"/>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p>
        </w:tc>
        <w:tc>
          <w:tcPr>
            <w:tcW w:w="7863"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default" w:ascii="仿宋_GB2312" w:hAnsi="仿宋_GB2312" w:eastAsia="仿宋_GB2312" w:cs="Times New Roman"/>
                <w:color w:val="auto"/>
                <w:w w:val="104"/>
                <w:sz w:val="18"/>
                <w:lang w:eastAsia="zh-CN"/>
              </w:rPr>
              <w:t>5</w:t>
            </w:r>
            <w:r>
              <w:rPr>
                <w:rFonts w:hint="eastAsia" w:ascii="仿宋_GB2312" w:hAnsi="仿宋_GB2312" w:eastAsia="仿宋_GB2312" w:cs="Times New Roman"/>
                <w:color w:val="auto"/>
                <w:w w:val="104"/>
                <w:sz w:val="18"/>
                <w:lang w:val="en-US" w:eastAsia="zh-CN"/>
              </w:rPr>
              <w:t>2</w:t>
            </w:r>
            <w:r>
              <w:rPr>
                <w:rFonts w:hint="default" w:ascii="仿宋_GB2312" w:hAnsi="仿宋_GB2312" w:eastAsia="仿宋_GB2312" w:cs="Times New Roman"/>
                <w:color w:val="auto"/>
                <w:w w:val="104"/>
                <w:sz w:val="18"/>
                <w:lang w:eastAsia="zh-CN"/>
              </w:rPr>
              <w:t>.</w:t>
            </w:r>
            <w:r>
              <w:rPr>
                <w:rFonts w:hint="eastAsia" w:ascii="仿宋_GB2312" w:hAnsi="仿宋_GB2312" w:eastAsia="仿宋_GB2312" w:cs="Times New Roman"/>
                <w:color w:val="auto"/>
                <w:w w:val="104"/>
                <w:sz w:val="18"/>
                <w:lang w:eastAsia="zh-CN"/>
              </w:rPr>
              <w:t>各单位要结合实际制定年度政务公开工作任务清单，明确责任主体和时限要求，逐项抓好落实，有关工作情况纳入政府信息公开工作年度报告予以公开接受社会监督。</w:t>
            </w:r>
          </w:p>
        </w:tc>
        <w:tc>
          <w:tcPr>
            <w:tcW w:w="1192"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全年</w:t>
            </w:r>
          </w:p>
        </w:tc>
        <w:tc>
          <w:tcPr>
            <w:tcW w:w="2234" w:type="dxa"/>
            <w:tcBorders>
              <w:tl2br w:val="nil"/>
              <w:tr2bl w:val="nil"/>
            </w:tcBorders>
            <w:noWrap w:val="0"/>
            <w:vAlign w:val="center"/>
          </w:tcPr>
          <w:p>
            <w:pPr>
              <w:pStyle w:val="7"/>
              <w:keepNext w:val="0"/>
              <w:keepLines w:val="0"/>
              <w:pageBreakBefore w:val="0"/>
              <w:widowControl w:val="0"/>
              <w:kinsoku w:val="0"/>
              <w:wordWrap/>
              <w:overflowPunct w:val="0"/>
              <w:topLinePunct w:val="0"/>
              <w:autoSpaceDE w:val="0"/>
              <w:autoSpaceDN w:val="0"/>
              <w:bidi w:val="0"/>
              <w:adjustRightInd w:val="0"/>
              <w:snapToGrid/>
              <w:spacing w:line="300" w:lineRule="exact"/>
              <w:ind w:left="89" w:right="2" w:firstLine="18"/>
              <w:jc w:val="both"/>
              <w:textAlignment w:val="auto"/>
              <w:rPr>
                <w:rFonts w:hint="default" w:ascii="仿宋_GB2312" w:hAnsi="仿宋_GB2312" w:eastAsia="仿宋_GB2312" w:cs="Times New Roman"/>
                <w:color w:val="auto"/>
                <w:w w:val="104"/>
                <w:sz w:val="18"/>
                <w:lang w:eastAsia="zh-CN"/>
              </w:rPr>
            </w:pPr>
            <w:r>
              <w:rPr>
                <w:rFonts w:hint="eastAsia" w:ascii="仿宋_GB2312" w:hAnsi="仿宋_GB2312" w:eastAsia="仿宋_GB2312" w:cs="Times New Roman"/>
                <w:color w:val="auto"/>
                <w:w w:val="104"/>
                <w:sz w:val="18"/>
                <w:lang w:eastAsia="zh-CN"/>
              </w:rPr>
              <w:t>市政府办公室、市级其 他有关部门</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F1CF4"/>
    <w:rsid w:val="0D433D8D"/>
    <w:rsid w:val="147F3AAF"/>
    <w:rsid w:val="1C016A7E"/>
    <w:rsid w:val="36BC1C83"/>
    <w:rsid w:val="36E14635"/>
    <w:rsid w:val="509F1CF4"/>
    <w:rsid w:val="5EBC75DF"/>
    <w:rsid w:val="652D0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default" w:ascii="Times New Roman" w:hAnsi="Times New Roman" w:eastAsia="宋体" w:cs="Times New Roman"/>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1"/>
    <w:rPr>
      <w:rFonts w:hint="eastAsia" w:ascii="宋体" w:hAnsi="宋体" w:eastAsia="宋体"/>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unhideWhenUsed/>
    <w:qFormat/>
    <w:uiPriority w:val="1"/>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2022-07-22T01:20:00Z</dcterms:created>
  <dc:creator>pppp</dc:creator>
  <cp:lastModifiedBy>pppp</cp:lastModifiedBy>
  <cp:lastPrinted>2022-08-03T02:13:00Z</cp:lastPrinted>
  <dcterms:modified xsi:type="dcterms:W3CDTF">2022-08-05T01:32:57Z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