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对象基本情况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84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080"/>
        <w:gridCol w:w="180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ˎ̥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ˎ̥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ˎ̥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ˎ̥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ˎ̥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考察</w:t>
            </w: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、体检</w:t>
            </w:r>
            <w:r>
              <w:rPr>
                <w:rFonts w:ascii="ˎ̥" w:hAnsi="ˎ̥" w:cs="宋体"/>
                <w:b/>
                <w:bCs/>
                <w:color w:val="333333"/>
                <w:kern w:val="0"/>
                <w:sz w:val="28"/>
                <w:szCs w:val="28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俞浩波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76.16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姜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晨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74.84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李妮妮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1989.10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76.74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徐梦婷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邹文琪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陆攀铱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76.46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4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陈锴玲</w:t>
            </w:r>
          </w:p>
        </w:tc>
        <w:tc>
          <w:tcPr>
            <w:tcW w:w="108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74.96</w:t>
            </w:r>
          </w:p>
        </w:tc>
        <w:tc>
          <w:tcPr>
            <w:tcW w:w="2340" w:type="dxa"/>
            <w:vAlign w:val="top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2BCC"/>
    <w:rsid w:val="57332B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2022-08-10T07:56:00Z</dcterms:created>
  <dc:creator>匿名用户</dc:creator>
  <cp:lastModifiedBy>匿名用户</cp:lastModifiedBy>
  <dcterms:modified xsi:type="dcterms:W3CDTF">2022-08-10T07:57:10Z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