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lang w:val="en-US" w:eastAsia="zh-CN"/>
        </w:rPr>
        <w:t>宁波市生态环境局余姚分局</w:t>
      </w:r>
      <w:r>
        <w:rPr>
          <w:rFonts w:ascii="方正小标宋简体" w:hAnsi="华文中宋" w:eastAsia="方正小标宋简体"/>
          <w:sz w:val="36"/>
          <w:szCs w:val="36"/>
        </w:rPr>
        <w:t>20</w:t>
      </w:r>
      <w:r>
        <w:rPr>
          <w:rFonts w:hint="eastAsia" w:ascii="方正小标宋简体" w:hAnsi="华文中宋" w:eastAsia="方正小标宋简体"/>
          <w:sz w:val="36"/>
          <w:szCs w:val="36"/>
          <w:lang w:val="en-US" w:eastAsia="zh-CN"/>
        </w:rPr>
        <w:t>22</w:t>
      </w:r>
      <w:r>
        <w:rPr>
          <w:rFonts w:hint="eastAsia" w:ascii="方正小标宋简体" w:hAnsi="华文中宋" w:eastAsia="方正小标宋简体"/>
          <w:sz w:val="36"/>
          <w:szCs w:val="36"/>
        </w:rPr>
        <w:t>年度政府信息公开工作年度报告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一、总体情况</w:t>
      </w:r>
    </w:p>
    <w:p>
      <w:pPr>
        <w:ind w:firstLine="600"/>
        <w:rPr>
          <w:rFonts w:ascii="黑体" w:hAnsi="黑体" w:eastAsia="仿宋_GB2312"/>
          <w:sz w:val="32"/>
          <w:szCs w:val="32"/>
        </w:rPr>
      </w:pPr>
      <w:r>
        <w:rPr>
          <w:rFonts w:ascii="仿宋_GB2312" w:eastAsia="仿宋_GB2312"/>
          <w:sz w:val="32"/>
          <w:szCs w:val="32"/>
        </w:rPr>
        <w:t>20</w:t>
      </w:r>
      <w:r>
        <w:rPr>
          <w:rFonts w:hint="eastAsia" w:ascii="仿宋_GB2312" w:eastAsia="仿宋_GB2312"/>
          <w:sz w:val="32"/>
          <w:szCs w:val="32"/>
          <w:lang w:val="en-US" w:eastAsia="zh-CN"/>
        </w:rPr>
        <w:t>22</w:t>
      </w:r>
      <w:r>
        <w:rPr>
          <w:rFonts w:ascii="仿宋_GB2312" w:eastAsia="仿宋_GB2312"/>
          <w:sz w:val="32"/>
          <w:szCs w:val="32"/>
        </w:rPr>
        <w:t>年</w:t>
      </w:r>
      <w:r>
        <w:rPr>
          <w:rFonts w:hint="eastAsia" w:ascii="仿宋_GB2312" w:eastAsia="仿宋_GB2312"/>
          <w:sz w:val="32"/>
          <w:szCs w:val="32"/>
        </w:rPr>
        <w:t>以来</w:t>
      </w:r>
      <w:r>
        <w:rPr>
          <w:rFonts w:ascii="仿宋_GB2312" w:eastAsia="仿宋_GB2312"/>
          <w:sz w:val="32"/>
          <w:szCs w:val="32"/>
        </w:rPr>
        <w:t>，</w:t>
      </w:r>
      <w:r>
        <w:rPr>
          <w:rFonts w:hint="eastAsia" w:ascii="仿宋_GB2312" w:eastAsia="仿宋_GB2312"/>
          <w:sz w:val="32"/>
          <w:szCs w:val="32"/>
        </w:rPr>
        <w:t>我</w:t>
      </w:r>
      <w:r>
        <w:rPr>
          <w:rFonts w:ascii="仿宋_GB2312" w:eastAsia="仿宋_GB2312"/>
          <w:sz w:val="32"/>
          <w:szCs w:val="32"/>
        </w:rPr>
        <w:t>局</w:t>
      </w:r>
      <w:r>
        <w:rPr>
          <w:rFonts w:hint="eastAsia" w:ascii="仿宋_GB2312" w:eastAsia="仿宋_GB2312"/>
          <w:sz w:val="32"/>
          <w:szCs w:val="32"/>
        </w:rPr>
        <w:t>在市政府的领导下，</w:t>
      </w:r>
      <w:r>
        <w:rPr>
          <w:rFonts w:ascii="仿宋_GB2312" w:eastAsia="仿宋_GB2312"/>
          <w:sz w:val="32"/>
          <w:szCs w:val="32"/>
        </w:rPr>
        <w:t>坚持认真</w:t>
      </w:r>
      <w:r>
        <w:rPr>
          <w:rFonts w:hint="eastAsia" w:ascii="仿宋_GB2312" w:eastAsia="仿宋_GB2312"/>
          <w:sz w:val="32"/>
          <w:szCs w:val="32"/>
        </w:rPr>
        <w:t>学习</w:t>
      </w:r>
      <w:r>
        <w:rPr>
          <w:rFonts w:ascii="仿宋_GB2312" w:eastAsia="仿宋_GB2312"/>
          <w:sz w:val="32"/>
          <w:szCs w:val="32"/>
        </w:rPr>
        <w:t>贯彻落实</w:t>
      </w:r>
      <w:r>
        <w:rPr>
          <w:rFonts w:hint="eastAsia" w:ascii="仿宋_GB2312" w:eastAsia="仿宋_GB2312"/>
          <w:sz w:val="32"/>
          <w:szCs w:val="32"/>
        </w:rPr>
        <w:t>修订后的</w:t>
      </w:r>
      <w:r>
        <w:rPr>
          <w:rFonts w:ascii="仿宋_GB2312" w:eastAsia="仿宋_GB2312"/>
          <w:sz w:val="32"/>
          <w:szCs w:val="32"/>
        </w:rPr>
        <w:t>《中华人民共和国政府信息公开条例》</w:t>
      </w:r>
      <w:r>
        <w:rPr>
          <w:rFonts w:hint="eastAsia" w:ascii="仿宋_GB2312" w:eastAsia="仿宋_GB2312"/>
          <w:sz w:val="32"/>
          <w:szCs w:val="32"/>
        </w:rPr>
        <w:t>（以下简称新条例）</w:t>
      </w:r>
      <w:r>
        <w:rPr>
          <w:rFonts w:ascii="仿宋_GB2312" w:eastAsia="仿宋_GB2312"/>
          <w:sz w:val="32"/>
          <w:szCs w:val="32"/>
        </w:rPr>
        <w:t>，扎实推进</w:t>
      </w:r>
      <w:r>
        <w:rPr>
          <w:rFonts w:hint="eastAsia" w:ascii="仿宋_GB2312" w:eastAsia="仿宋_GB2312"/>
          <w:sz w:val="32"/>
          <w:szCs w:val="32"/>
        </w:rPr>
        <w:t>政府</w:t>
      </w:r>
      <w:r>
        <w:rPr>
          <w:rFonts w:ascii="仿宋_GB2312" w:eastAsia="仿宋_GB2312"/>
          <w:sz w:val="32"/>
          <w:szCs w:val="32"/>
        </w:rPr>
        <w:t>信息公开</w:t>
      </w:r>
      <w:r>
        <w:rPr>
          <w:rFonts w:hint="eastAsia" w:ascii="仿宋_GB2312" w:eastAsia="仿宋_GB2312"/>
          <w:sz w:val="32"/>
          <w:szCs w:val="32"/>
        </w:rPr>
        <w:t>各项</w:t>
      </w:r>
      <w:r>
        <w:rPr>
          <w:rFonts w:ascii="仿宋_GB2312" w:eastAsia="仿宋_GB2312"/>
          <w:sz w:val="32"/>
          <w:szCs w:val="32"/>
        </w:rPr>
        <w:t>工作，在日常工作中不断加大政府信息公开工作力度</w:t>
      </w:r>
      <w:r>
        <w:rPr>
          <w:rFonts w:hint="eastAsia" w:ascii="仿宋_GB2312" w:eastAsia="仿宋_GB2312"/>
          <w:sz w:val="32"/>
          <w:szCs w:val="32"/>
        </w:rPr>
        <w:t>，较好</w:t>
      </w:r>
      <w:r>
        <w:rPr>
          <w:rFonts w:hint="eastAsia" w:ascii="仿宋_GB2312" w:hAnsi="仿宋_GB2312" w:eastAsia="仿宋_GB2312" w:cs="仿宋_GB2312"/>
          <w:sz w:val="32"/>
          <w:szCs w:val="32"/>
        </w:rPr>
        <w:t>地完成了各项工作任务。经统计，</w:t>
      </w:r>
      <w:r>
        <w:rPr>
          <w:rFonts w:hint="eastAsia" w:ascii="仿宋_GB2312" w:eastAsia="仿宋_GB2312"/>
          <w:sz w:val="32"/>
          <w:szCs w:val="32"/>
        </w:rPr>
        <w:t>全年</w:t>
      </w:r>
      <w:r>
        <w:rPr>
          <w:rFonts w:ascii="仿宋_GB2312" w:eastAsia="仿宋_GB2312"/>
          <w:sz w:val="32"/>
          <w:szCs w:val="32"/>
        </w:rPr>
        <w:t>主动公开政府信息</w:t>
      </w:r>
      <w:r>
        <w:rPr>
          <w:rFonts w:hint="eastAsia" w:ascii="仿宋_GB2312" w:eastAsia="仿宋_GB2312"/>
          <w:sz w:val="32"/>
          <w:szCs w:val="32"/>
          <w:lang w:val="en-US" w:eastAsia="zh-CN"/>
        </w:rPr>
        <w:t>719余条，</w:t>
      </w:r>
      <w:r>
        <w:rPr>
          <w:rFonts w:ascii="仿宋_GB2312" w:eastAsia="仿宋_GB2312"/>
          <w:sz w:val="32"/>
          <w:szCs w:val="32"/>
        </w:rPr>
        <w:t>其中包括</w:t>
      </w:r>
      <w:r>
        <w:rPr>
          <w:rFonts w:hint="eastAsia" w:ascii="仿宋_GB2312" w:eastAsia="仿宋_GB2312"/>
          <w:sz w:val="32"/>
          <w:szCs w:val="32"/>
          <w:lang w:val="en-US" w:eastAsia="zh-CN"/>
        </w:rPr>
        <w:t>行政执法663</w:t>
      </w:r>
      <w:r>
        <w:rPr>
          <w:rFonts w:ascii="仿宋_GB2312" w:eastAsia="仿宋_GB2312"/>
          <w:sz w:val="32"/>
          <w:szCs w:val="32"/>
        </w:rPr>
        <w:t>条，</w:t>
      </w:r>
      <w:r>
        <w:rPr>
          <w:rFonts w:hint="eastAsia" w:ascii="仿宋_GB2312" w:eastAsia="仿宋_GB2312"/>
          <w:sz w:val="32"/>
          <w:szCs w:val="32"/>
          <w:lang w:val="en-US" w:eastAsia="zh-CN"/>
        </w:rPr>
        <w:t>工作信息2</w:t>
      </w:r>
      <w:r>
        <w:rPr>
          <w:rFonts w:ascii="仿宋_GB2312" w:eastAsia="仿宋_GB2312"/>
          <w:sz w:val="32"/>
          <w:szCs w:val="32"/>
        </w:rPr>
        <w:t>条，公示公告</w:t>
      </w:r>
      <w:r>
        <w:rPr>
          <w:rFonts w:hint="eastAsia" w:ascii="仿宋_GB2312" w:eastAsia="仿宋_GB2312"/>
          <w:sz w:val="32"/>
          <w:szCs w:val="32"/>
          <w:lang w:val="en-US" w:eastAsia="zh-CN"/>
        </w:rPr>
        <w:t>51</w:t>
      </w:r>
      <w:r>
        <w:rPr>
          <w:rFonts w:ascii="仿宋_GB2312" w:eastAsia="仿宋_GB2312"/>
          <w:sz w:val="32"/>
          <w:szCs w:val="32"/>
        </w:rPr>
        <w:t>条，财政</w:t>
      </w:r>
      <w:r>
        <w:rPr>
          <w:rFonts w:hint="eastAsia" w:ascii="仿宋_GB2312" w:eastAsia="仿宋_GB2312"/>
          <w:sz w:val="32"/>
          <w:szCs w:val="32"/>
          <w:lang w:val="en-US" w:eastAsia="zh-CN"/>
        </w:rPr>
        <w:t>信息2</w:t>
      </w:r>
      <w:r>
        <w:rPr>
          <w:rFonts w:ascii="仿宋_GB2312" w:eastAsia="仿宋_GB2312"/>
          <w:sz w:val="32"/>
          <w:szCs w:val="32"/>
        </w:rPr>
        <w:t>条</w:t>
      </w:r>
      <w:r>
        <w:rPr>
          <w:rFonts w:hint="eastAsia" w:ascii="仿宋_GB2312" w:eastAsia="仿宋_GB2312"/>
          <w:sz w:val="32"/>
          <w:szCs w:val="32"/>
          <w:lang w:eastAsia="zh-CN"/>
        </w:rPr>
        <w:t>，</w:t>
      </w:r>
      <w:r>
        <w:rPr>
          <w:rFonts w:hint="eastAsia" w:ascii="仿宋_GB2312" w:hAnsi="仿宋_GB2312" w:eastAsia="仿宋_GB2312" w:cs="仿宋_GB2312"/>
          <w:sz w:val="28"/>
          <w:szCs w:val="28"/>
          <w:shd w:val="clear" w:color="auto" w:fill="auto"/>
          <w:lang w:val="en-US" w:eastAsia="zh-CN"/>
        </w:rPr>
        <w:t>人事信息1条</w:t>
      </w:r>
      <w:r>
        <w:rPr>
          <w:rFonts w:ascii="仿宋_GB2312" w:eastAsia="仿宋_GB2312"/>
          <w:sz w:val="32"/>
          <w:szCs w:val="32"/>
        </w:rPr>
        <w:t>等</w:t>
      </w:r>
      <w:r>
        <w:rPr>
          <w:rFonts w:hint="eastAsia" w:ascii="仿宋_GB2312" w:eastAsia="仿宋_GB2312"/>
          <w:sz w:val="32"/>
          <w:szCs w:val="32"/>
          <w:lang w:eastAsia="zh-CN"/>
        </w:rPr>
        <w:t>。</w:t>
      </w:r>
      <w:r>
        <w:rPr>
          <w:rFonts w:hint="eastAsia" w:ascii="仿宋_GB2312" w:hAnsi="仿宋_GB2312" w:eastAsia="仿宋_GB2312" w:cs="仿宋_GB2312"/>
          <w:sz w:val="32"/>
          <w:szCs w:val="32"/>
          <w:u w:val="none"/>
          <w:lang w:val="en-US" w:eastAsia="zh-CN"/>
        </w:rPr>
        <w:t>及时做好依申请公开答复。</w:t>
      </w:r>
      <w:r>
        <w:rPr>
          <w:rFonts w:hint="eastAsia" w:ascii="仿宋_GB2312" w:hAnsi="仿宋_GB2312" w:eastAsia="仿宋_GB2312" w:cs="仿宋_GB2312"/>
          <w:sz w:val="32"/>
          <w:szCs w:val="32"/>
          <w:u w:val="none"/>
        </w:rPr>
        <w:t>20</w:t>
      </w:r>
      <w:r>
        <w:rPr>
          <w:rFonts w:hint="eastAsia" w:ascii="仿宋_GB2312" w:hAnsi="仿宋_GB2312" w:eastAsia="仿宋_GB2312" w:cs="仿宋_GB2312"/>
          <w:sz w:val="32"/>
          <w:szCs w:val="32"/>
          <w:u w:val="none"/>
          <w:lang w:val="en-US" w:eastAsia="zh-CN"/>
        </w:rPr>
        <w:t>22</w:t>
      </w:r>
      <w:r>
        <w:rPr>
          <w:rFonts w:hint="eastAsia" w:ascii="仿宋_GB2312" w:hAnsi="仿宋_GB2312" w:eastAsia="仿宋_GB2312" w:cs="仿宋_GB2312"/>
          <w:sz w:val="32"/>
          <w:szCs w:val="32"/>
          <w:u w:val="none"/>
        </w:rPr>
        <w:t>年我局收到</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rPr>
        <w:t>件依申请公开事项，都及时地进行了答复。</w:t>
      </w:r>
      <w:r>
        <w:rPr>
          <w:rFonts w:hint="eastAsia" w:ascii="仿宋_GB2312" w:hAnsi="仿宋_GB2312" w:eastAsia="仿宋_GB2312" w:cs="仿宋_GB2312"/>
          <w:sz w:val="32"/>
          <w:szCs w:val="32"/>
        </w:rPr>
        <w:t>现将相关情况总结如下：</w:t>
      </w:r>
    </w:p>
    <w:p>
      <w:pPr>
        <w:spacing w:line="5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val="en-US" w:eastAsia="zh-CN"/>
        </w:rPr>
        <w:t>（一）加强领导，落实主体责任。细化政务公开的相关工作机构、具体人员和工作职责。明确由政工领导主抓政务公开工作，局办公室负责信息公开统筹协调工作，科室实行科长负责制，并由专人具体负责科室的信息公开。</w:t>
      </w:r>
    </w:p>
    <w:p>
      <w:pPr>
        <w:ind w:firstLine="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（二）重视程序，提高管理水平。建立健全政府公开机制，明确公开程序、公开时限、公开方式。规范依申请公开的工作规范。坚持“先审查，后公开”，做好政府信息公开审查工作，避免泄密等情况发生。</w:t>
      </w:r>
    </w:p>
    <w:p>
      <w:pPr>
        <w:ind w:firstLine="600"/>
        <w:rPr>
          <w:rFonts w:hint="eastAsia" w:ascii="宋体" w:hAnsi="宋体" w:eastAsia="宋体" w:cs="宋体"/>
          <w:i w:val="0"/>
          <w:caps w:val="0"/>
          <w:color w:val="333333"/>
          <w:spacing w:val="0"/>
          <w:sz w:val="24"/>
          <w:szCs w:val="24"/>
        </w:rPr>
      </w:pPr>
      <w:r>
        <w:rPr>
          <w:rFonts w:hint="eastAsia" w:ascii="仿宋_GB2312" w:hAnsi="仿宋_GB2312" w:eastAsia="仿宋_GB2312" w:cs="仿宋_GB2312"/>
          <w:sz w:val="32"/>
          <w:szCs w:val="32"/>
          <w:lang w:val="en-US" w:eastAsia="zh-CN"/>
        </w:rPr>
        <w:t>（三）规范建设，加强公开质量。加强信息公开工作人员业务技能的培训，利用周二夜学深入学习政府信息公开工作相关内容。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仿宋"/>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 w:hAnsi="仿宋" w:eastAsia="仿宋" w:cs="Calibri"/>
                <w:kern w:val="2"/>
                <w:sz w:val="30"/>
                <w:szCs w:val="30"/>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Calibri"/>
                <w:kern w:val="2"/>
                <w:sz w:val="30"/>
                <w:szCs w:val="30"/>
                <w:lang w:val="en-US" w:eastAsia="zh-CN" w:bidi="ar-SA"/>
              </w:rPr>
            </w:pPr>
            <w:r>
              <w:rPr>
                <w:rFonts w:hint="eastAsia" w:ascii="Calibri" w:hAnsi="Calibri" w:cs="Calibri" w:eastAsiaTheme="minorEastAsia"/>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仿宋"/>
                <w:sz w:val="24"/>
                <w:szCs w:val="24"/>
                <w:lang w:val="en-US" w:eastAsia="zh-CN"/>
              </w:rPr>
            </w:pPr>
            <w:r>
              <w:rPr>
                <w:rFonts w:hint="eastAsia" w:ascii="宋体"/>
                <w:sz w:val="20"/>
                <w:szCs w:val="20"/>
                <w:lang w:val="en-US" w:eastAsia="zh-CN"/>
              </w:rPr>
              <w:t>0</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五、存在的主要问题及改进情况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2022年度，我局在政务公开工作方面存在的问题及改进措施主要有以下几个方面：</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政务公开的内容不够规范，部分工作人员信息公开专业性不足，部分信息公开存在错别字、格式不正确等规范性问题。通过结合夜学开展信息公开培训，局各科室信息公开工作人员对信息公开的认识已有很大提高。</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二是信息公开部分栏目存在更新不及时的情况。在今后工作中加强信息联络人员于业务科室的衔接于沟通，确保信息及时公开。</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三是</w:t>
      </w:r>
      <w:r>
        <w:rPr>
          <w:rFonts w:hint="eastAsia" w:ascii="仿宋_GB2312" w:hAnsi="仿宋_GB2312" w:eastAsia="仿宋_GB2312" w:cs="仿宋_GB2312"/>
          <w:sz w:val="32"/>
          <w:szCs w:val="32"/>
          <w:lang w:val="en-US" w:eastAsia="zh-CN"/>
        </w:rPr>
        <w:t>信息平台建设有待进一步加强，信息公开栏目有待进一步优化。2022年对网站信息公开栏目进行了整合，丰富了公开的内容。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六、其他需要报告的事项</w:t>
      </w:r>
    </w:p>
    <w:p>
      <w:pPr>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无</w:t>
      </w:r>
    </w:p>
    <w:p>
      <w:pPr>
        <w:rPr>
          <w:rFonts w:hint="eastAsia" w:ascii="仿宋" w:hAnsi="仿宋" w:eastAsia="仿宋" w:cs="仿宋"/>
          <w:i w:val="0"/>
          <w:caps w:val="0"/>
          <w:color w:val="333333"/>
          <w:spacing w:val="0"/>
          <w:sz w:val="32"/>
          <w:szCs w:val="32"/>
          <w:shd w:val="clear" w:fill="FFFFFF"/>
          <w:lang w:val="en-US" w:eastAsia="zh-CN"/>
        </w:rPr>
      </w:pPr>
    </w:p>
    <w:p>
      <w:pPr>
        <w:rPr>
          <w:rFonts w:hint="eastAsia" w:ascii="仿宋" w:hAnsi="仿宋" w:eastAsia="仿宋" w:cs="仿宋"/>
          <w:i w:val="0"/>
          <w:caps w:val="0"/>
          <w:color w:val="333333"/>
          <w:spacing w:val="0"/>
          <w:sz w:val="32"/>
          <w:szCs w:val="32"/>
          <w:shd w:val="clear" w:fill="FFFFFF"/>
          <w:lang w:val="en-US" w:eastAsia="zh-CN"/>
        </w:rPr>
      </w:pPr>
    </w:p>
    <w:p>
      <w:pPr>
        <w:spacing w:line="500" w:lineRule="exact"/>
        <w:ind w:firstLine="624" w:firstLineChars="200"/>
        <w:jc w:val="right"/>
        <w:rPr>
          <w:rFonts w:hint="default" w:ascii="仿宋_GB2312" w:eastAsia="仿宋_GB2312"/>
          <w:snapToGrid w:val="0"/>
          <w:spacing w:val="-4"/>
          <w:sz w:val="32"/>
          <w:szCs w:val="32"/>
          <w:lang w:val="en-US" w:eastAsia="zh-CN"/>
        </w:rPr>
      </w:pPr>
      <w:r>
        <w:rPr>
          <w:rFonts w:hint="eastAsia" w:ascii="仿宋_GB2312" w:eastAsia="仿宋_GB2312"/>
          <w:snapToGrid w:val="0"/>
          <w:spacing w:val="-4"/>
          <w:sz w:val="32"/>
          <w:szCs w:val="32"/>
          <w:lang w:val="en-US" w:eastAsia="zh-CN"/>
        </w:rPr>
        <w:t>宁波市生态环境局余姚分局</w:t>
      </w:r>
    </w:p>
    <w:p>
      <w:pPr>
        <w:jc w:val="right"/>
        <w:rPr>
          <w:rFonts w:hint="eastAsia" w:ascii="仿宋" w:hAnsi="仿宋" w:eastAsia="仿宋" w:cs="仿宋"/>
          <w:i w:val="0"/>
          <w:caps w:val="0"/>
          <w:color w:val="333333"/>
          <w:spacing w:val="0"/>
          <w:sz w:val="32"/>
          <w:szCs w:val="32"/>
          <w:shd w:val="clear" w:fill="FFFFFF"/>
          <w:lang w:val="en-US" w:eastAsia="zh-CN"/>
        </w:rPr>
      </w:pPr>
      <w:r>
        <w:rPr>
          <w:rFonts w:hint="eastAsia" w:ascii="仿宋_GB2312" w:eastAsia="仿宋_GB2312"/>
          <w:sz w:val="32"/>
          <w:szCs w:val="32"/>
          <w:lang w:val="en-US" w:eastAsia="zh-CN"/>
        </w:rPr>
        <w:t xml:space="preserve">                                 2023年1月10</w:t>
      </w:r>
      <w:bookmarkStart w:id="0" w:name="_GoBack"/>
      <w:bookmarkEnd w:id="0"/>
      <w:r>
        <w:rPr>
          <w:rFonts w:hint="eastAsia" w:ascii="仿宋_GB2312" w:eastAsia="仿宋_GB2312"/>
          <w:sz w:val="32"/>
          <w:szCs w:val="32"/>
          <w:lang w:val="en-US" w:eastAsia="zh-CN"/>
        </w:rPr>
        <w:t>日</w:t>
      </w:r>
    </w:p>
    <w:p>
      <w:pPr>
        <w:rPr>
          <w:rFonts w:hint="eastAsia"/>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E157B"/>
    <w:rsid w:val="06246502"/>
    <w:rsid w:val="21FD3A41"/>
    <w:rsid w:val="236C2CDA"/>
    <w:rsid w:val="262F1290"/>
    <w:rsid w:val="2785581E"/>
    <w:rsid w:val="28D22060"/>
    <w:rsid w:val="2B090051"/>
    <w:rsid w:val="3B1A7517"/>
    <w:rsid w:val="46683870"/>
    <w:rsid w:val="632117A0"/>
    <w:rsid w:val="69357A18"/>
    <w:rsid w:val="6DAA3A3D"/>
    <w:rsid w:val="6DFD03B8"/>
    <w:rsid w:val="70A6386C"/>
    <w:rsid w:val="7351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Calibri"/>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qFormat/>
    <w:uiPriority w:val="99"/>
    <w:rPr>
      <w:color w:val="0000FF"/>
      <w:u w:val="single"/>
    </w:rPr>
  </w:style>
  <w:style w:type="paragraph" w:customStyle="1" w:styleId="7">
    <w:name w:val="1仿宋1"/>
    <w:basedOn w:val="1"/>
    <w:qFormat/>
    <w:uiPriority w:val="0"/>
    <w:pPr>
      <w:keepNext w:val="0"/>
      <w:keepLines w:val="0"/>
      <w:widowControl w:val="0"/>
      <w:suppressLineNumbers w:val="0"/>
      <w:spacing w:before="0" w:beforeAutospacing="0" w:after="0" w:afterAutospacing="0"/>
      <w:ind w:left="0" w:right="0" w:firstLine="200" w:firstLineChars="200"/>
      <w:jc w:val="both"/>
    </w:pPr>
    <w:rPr>
      <w:rFonts w:hint="default" w:ascii="Times New Roman" w:hAnsi="Times New Roman" w:eastAsia="仿宋_GB2312" w:cs="Times New Roman"/>
      <w:kern w:val="2"/>
      <w:sz w:val="32"/>
      <w:szCs w:val="3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2021-12-22T01:21:00Z</dcterms:created>
  <dc:creator>Administrator</dc:creator>
  <cp:lastModifiedBy>Administrator</cp:lastModifiedBy>
  <dcterms:modified xsi:type="dcterms:W3CDTF">2023-01-11T08:23:22Z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