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A5" w:rsidRDefault="00FE5634">
      <w:pPr>
        <w:pStyle w:val="a5"/>
        <w:widowControl/>
        <w:spacing w:beforeAutospacing="0" w:afterAutospacing="0"/>
        <w:jc w:val="center"/>
        <w:rPr>
          <w:rFonts w:ascii="黑体" w:eastAsia="黑体" w:hAnsi="黑体" w:cs="黑体"/>
          <w:sz w:val="44"/>
          <w:szCs w:val="44"/>
        </w:rPr>
      </w:pPr>
      <w:r>
        <w:rPr>
          <w:rFonts w:ascii="黑体" w:eastAsia="黑体" w:hAnsi="黑体" w:cs="黑体" w:hint="eastAsia"/>
          <w:sz w:val="44"/>
          <w:szCs w:val="44"/>
        </w:rPr>
        <w:t>余姚市人民政府</w:t>
      </w:r>
    </w:p>
    <w:p w:rsidR="009448A5" w:rsidRDefault="00FE5634">
      <w:pPr>
        <w:pStyle w:val="a5"/>
        <w:widowControl/>
        <w:spacing w:beforeAutospacing="0" w:afterAutospacing="0"/>
        <w:jc w:val="center"/>
        <w:rPr>
          <w:rFonts w:ascii="仿宋" w:eastAsia="仿宋" w:hAnsi="仿宋" w:cs="仿宋"/>
        </w:rPr>
      </w:pPr>
      <w:r>
        <w:rPr>
          <w:rFonts w:ascii="黑体" w:eastAsia="黑体" w:hAnsi="黑体" w:cs="黑体" w:hint="eastAsia"/>
          <w:sz w:val="44"/>
          <w:szCs w:val="44"/>
        </w:rPr>
        <w:t>2019</w:t>
      </w:r>
      <w:r>
        <w:rPr>
          <w:rFonts w:ascii="黑体" w:eastAsia="黑体" w:hAnsi="黑体" w:cs="黑体" w:hint="eastAsia"/>
          <w:sz w:val="44"/>
          <w:szCs w:val="44"/>
        </w:rPr>
        <w:t>年政府信息公开工作年度报告</w:t>
      </w:r>
    </w:p>
    <w:p w:rsidR="009448A5" w:rsidRDefault="009448A5">
      <w:pPr>
        <w:pStyle w:val="a5"/>
        <w:widowControl/>
        <w:spacing w:beforeAutospacing="0" w:afterAutospacing="0"/>
        <w:ind w:firstLineChars="300" w:firstLine="960"/>
        <w:rPr>
          <w:rFonts w:ascii="仿宋" w:eastAsia="仿宋" w:hAnsi="仿宋" w:cs="仿宋"/>
          <w:sz w:val="32"/>
          <w:szCs w:val="32"/>
        </w:rPr>
      </w:pPr>
    </w:p>
    <w:p w:rsidR="009448A5" w:rsidRDefault="00FE5634">
      <w:pPr>
        <w:pStyle w:val="a5"/>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余姚市积极执行</w:t>
      </w:r>
      <w:r>
        <w:rPr>
          <w:rFonts w:ascii="仿宋" w:eastAsia="仿宋" w:hAnsi="仿宋" w:cs="仿宋" w:hint="eastAsia"/>
          <w:sz w:val="32"/>
          <w:szCs w:val="32"/>
        </w:rPr>
        <w:t>省</w:t>
      </w:r>
      <w:r>
        <w:rPr>
          <w:rFonts w:ascii="仿宋" w:eastAsia="仿宋" w:hAnsi="仿宋" w:cs="仿宋" w:hint="eastAsia"/>
          <w:sz w:val="32"/>
          <w:szCs w:val="32"/>
        </w:rPr>
        <w:t>委省</w:t>
      </w:r>
      <w:r>
        <w:rPr>
          <w:rFonts w:ascii="仿宋" w:eastAsia="仿宋" w:hAnsi="仿宋" w:cs="仿宋" w:hint="eastAsia"/>
          <w:sz w:val="32"/>
          <w:szCs w:val="32"/>
        </w:rPr>
        <w:t>政府和宁波市</w:t>
      </w:r>
      <w:r>
        <w:rPr>
          <w:rFonts w:ascii="仿宋" w:eastAsia="仿宋" w:hAnsi="仿宋" w:cs="仿宋" w:hint="eastAsia"/>
          <w:sz w:val="32"/>
          <w:szCs w:val="32"/>
        </w:rPr>
        <w:t>委市</w:t>
      </w:r>
      <w:r>
        <w:rPr>
          <w:rFonts w:ascii="仿宋" w:eastAsia="仿宋" w:hAnsi="仿宋" w:cs="仿宋" w:hint="eastAsia"/>
          <w:sz w:val="32"/>
          <w:szCs w:val="32"/>
        </w:rPr>
        <w:t>政府有关政务公开工作</w:t>
      </w:r>
      <w:r>
        <w:rPr>
          <w:rFonts w:ascii="仿宋" w:eastAsia="仿宋" w:hAnsi="仿宋" w:cs="仿宋" w:hint="eastAsia"/>
          <w:sz w:val="32"/>
          <w:szCs w:val="32"/>
        </w:rPr>
        <w:t>要求</w:t>
      </w:r>
      <w:r>
        <w:rPr>
          <w:rFonts w:ascii="仿宋" w:eastAsia="仿宋" w:hAnsi="仿宋" w:cs="仿宋" w:hint="eastAsia"/>
          <w:sz w:val="32"/>
          <w:szCs w:val="32"/>
        </w:rPr>
        <w:t>，以建设法治政府、服务型政府和“阳光政府”为目标，扎实落实《中华人民共和国政府信息公开条例》</w:t>
      </w:r>
      <w:r>
        <w:rPr>
          <w:rFonts w:ascii="仿宋" w:eastAsia="仿宋" w:hAnsi="仿宋" w:cs="仿宋" w:hint="eastAsia"/>
          <w:sz w:val="32"/>
          <w:szCs w:val="32"/>
        </w:rPr>
        <w:t>及国办、省办、市办《</w:t>
      </w:r>
      <w:r>
        <w:rPr>
          <w:rFonts w:ascii="仿宋" w:eastAsia="仿宋" w:hAnsi="仿宋" w:cs="仿宋" w:hint="eastAsia"/>
          <w:sz w:val="32"/>
          <w:szCs w:val="32"/>
        </w:rPr>
        <w:t>2019</w:t>
      </w:r>
      <w:r>
        <w:rPr>
          <w:rFonts w:ascii="仿宋" w:eastAsia="仿宋" w:hAnsi="仿宋" w:cs="仿宋" w:hint="eastAsia"/>
          <w:sz w:val="32"/>
          <w:szCs w:val="32"/>
        </w:rPr>
        <w:t>年政务公开工作要点》等一系列政策文件</w:t>
      </w:r>
      <w:r>
        <w:rPr>
          <w:rFonts w:ascii="仿宋" w:eastAsia="仿宋" w:hAnsi="仿宋" w:cs="仿宋" w:hint="eastAsia"/>
          <w:sz w:val="32"/>
          <w:szCs w:val="32"/>
        </w:rPr>
        <w:t>要求，</w:t>
      </w:r>
      <w:r>
        <w:rPr>
          <w:rFonts w:ascii="仿宋" w:eastAsia="仿宋" w:hAnsi="仿宋" w:cs="仿宋" w:hint="eastAsia"/>
          <w:sz w:val="32"/>
          <w:szCs w:val="32"/>
        </w:rPr>
        <w:t>进一步</w:t>
      </w:r>
      <w:r>
        <w:rPr>
          <w:rFonts w:ascii="仿宋" w:eastAsia="仿宋" w:hAnsi="仿宋" w:cs="仿宋" w:hint="eastAsia"/>
          <w:sz w:val="32"/>
          <w:szCs w:val="32"/>
        </w:rPr>
        <w:t>推进决策、执行、管理、服务、结果“五公开”，</w:t>
      </w:r>
      <w:r>
        <w:rPr>
          <w:rFonts w:ascii="仿宋" w:eastAsia="仿宋" w:hAnsi="仿宋" w:cs="仿宋" w:hint="eastAsia"/>
          <w:sz w:val="32"/>
          <w:szCs w:val="32"/>
        </w:rPr>
        <w:t>并同步</w:t>
      </w:r>
      <w:r>
        <w:rPr>
          <w:rFonts w:ascii="仿宋" w:eastAsia="仿宋" w:hAnsi="仿宋" w:cs="仿宋" w:hint="eastAsia"/>
          <w:sz w:val="32"/>
          <w:szCs w:val="32"/>
        </w:rPr>
        <w:t>做好政策解读、热点回应、公众参与</w:t>
      </w:r>
      <w:r>
        <w:rPr>
          <w:rFonts w:ascii="仿宋" w:eastAsia="仿宋" w:hAnsi="仿宋" w:cs="仿宋" w:hint="eastAsia"/>
          <w:sz w:val="32"/>
          <w:szCs w:val="32"/>
        </w:rPr>
        <w:t>等</w:t>
      </w:r>
      <w:r>
        <w:rPr>
          <w:rFonts w:ascii="仿宋" w:eastAsia="仿宋" w:hAnsi="仿宋" w:cs="仿宋" w:hint="eastAsia"/>
          <w:sz w:val="32"/>
          <w:szCs w:val="32"/>
        </w:rPr>
        <w:t>工作，公开程序不断规范，公开渠道</w:t>
      </w:r>
      <w:r>
        <w:rPr>
          <w:rFonts w:ascii="仿宋" w:eastAsia="仿宋" w:hAnsi="仿宋" w:cs="仿宋" w:hint="eastAsia"/>
          <w:sz w:val="32"/>
          <w:szCs w:val="32"/>
        </w:rPr>
        <w:t>进一步</w:t>
      </w:r>
      <w:r>
        <w:rPr>
          <w:rFonts w:ascii="仿宋" w:eastAsia="仿宋" w:hAnsi="仿宋" w:cs="仿宋" w:hint="eastAsia"/>
          <w:sz w:val="32"/>
          <w:szCs w:val="32"/>
        </w:rPr>
        <w:t>拓展，公开内容</w:t>
      </w:r>
      <w:r>
        <w:rPr>
          <w:rFonts w:ascii="仿宋" w:eastAsia="仿宋" w:hAnsi="仿宋" w:cs="仿宋" w:hint="eastAsia"/>
          <w:sz w:val="32"/>
          <w:szCs w:val="32"/>
        </w:rPr>
        <w:t>更加</w:t>
      </w:r>
      <w:r>
        <w:rPr>
          <w:rFonts w:ascii="仿宋" w:eastAsia="仿宋" w:hAnsi="仿宋" w:cs="仿宋" w:hint="eastAsia"/>
          <w:sz w:val="32"/>
          <w:szCs w:val="32"/>
        </w:rPr>
        <w:t>丰富，政务公开工作呈现上下联动、平稳运行、整体推进的良好态势，人民群众的获得感</w:t>
      </w:r>
      <w:r>
        <w:rPr>
          <w:rFonts w:ascii="仿宋" w:eastAsia="仿宋" w:hAnsi="仿宋" w:cs="仿宋" w:hint="eastAsia"/>
          <w:sz w:val="32"/>
          <w:szCs w:val="32"/>
        </w:rPr>
        <w:t>得到</w:t>
      </w:r>
      <w:r>
        <w:rPr>
          <w:rFonts w:ascii="仿宋" w:eastAsia="仿宋" w:hAnsi="仿宋" w:cs="仿宋" w:hint="eastAsia"/>
          <w:sz w:val="32"/>
          <w:szCs w:val="32"/>
        </w:rPr>
        <w:t>增</w:t>
      </w:r>
      <w:r>
        <w:rPr>
          <w:rFonts w:ascii="仿宋" w:eastAsia="仿宋" w:hAnsi="仿宋" w:cs="仿宋" w:hint="eastAsia"/>
          <w:sz w:val="32"/>
          <w:szCs w:val="32"/>
        </w:rPr>
        <w:t>强</w:t>
      </w:r>
      <w:r>
        <w:rPr>
          <w:rFonts w:ascii="仿宋" w:eastAsia="仿宋" w:hAnsi="仿宋" w:cs="仿宋" w:hint="eastAsia"/>
          <w:sz w:val="32"/>
          <w:szCs w:val="32"/>
        </w:rPr>
        <w:t>。</w:t>
      </w:r>
      <w:r>
        <w:rPr>
          <w:rFonts w:ascii="仿宋" w:eastAsia="仿宋" w:hAnsi="仿宋" w:cs="仿宋" w:hint="eastAsia"/>
          <w:sz w:val="32"/>
          <w:szCs w:val="32"/>
        </w:rPr>
        <w:t>具体工作如下：</w:t>
      </w:r>
    </w:p>
    <w:p w:rsidR="009448A5" w:rsidRDefault="00FE5634">
      <w:pPr>
        <w:pStyle w:val="a5"/>
        <w:widowControl/>
        <w:spacing w:beforeAutospacing="0" w:afterAutospacing="0"/>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9448A5" w:rsidRDefault="00FE5634">
      <w:pPr>
        <w:pStyle w:val="a5"/>
        <w:widowControl/>
        <w:spacing w:beforeAutospacing="0" w:afterAutospacing="0"/>
        <w:ind w:firstLineChars="200" w:firstLine="624"/>
        <w:rPr>
          <w:rFonts w:ascii="仿宋_GB2312" w:eastAsia="仿宋_GB2312" w:hAnsi="仿宋_GB2312" w:cs="仿宋_GB2312"/>
          <w:bCs/>
          <w:snapToGrid w:val="0"/>
          <w:spacing w:val="-4"/>
          <w:sz w:val="32"/>
          <w:szCs w:val="32"/>
        </w:rPr>
      </w:pPr>
      <w:r>
        <w:rPr>
          <w:rFonts w:ascii="仿宋_GB2312" w:eastAsia="仿宋_GB2312" w:hAnsi="仿宋_GB2312" w:cs="仿宋_GB2312" w:hint="eastAsia"/>
          <w:bCs/>
          <w:snapToGrid w:val="0"/>
          <w:spacing w:val="-4"/>
          <w:sz w:val="32"/>
          <w:szCs w:val="32"/>
        </w:rPr>
        <w:t>2019</w:t>
      </w:r>
      <w:r>
        <w:rPr>
          <w:rFonts w:ascii="仿宋_GB2312" w:eastAsia="仿宋_GB2312" w:hAnsi="仿宋_GB2312" w:cs="仿宋_GB2312" w:hint="eastAsia"/>
          <w:bCs/>
          <w:snapToGrid w:val="0"/>
          <w:spacing w:val="-4"/>
          <w:sz w:val="32"/>
          <w:szCs w:val="32"/>
        </w:rPr>
        <w:t>年</w:t>
      </w:r>
      <w:r>
        <w:rPr>
          <w:rFonts w:ascii="仿宋_GB2312" w:eastAsia="仿宋_GB2312" w:hAnsi="仿宋_GB2312" w:cs="仿宋_GB2312" w:hint="eastAsia"/>
          <w:bCs/>
          <w:snapToGrid w:val="0"/>
          <w:spacing w:val="-4"/>
          <w:sz w:val="32"/>
          <w:szCs w:val="32"/>
        </w:rPr>
        <w:t>，我市通过不同渠道和方式共公开政府信息</w:t>
      </w:r>
      <w:r>
        <w:rPr>
          <w:rFonts w:ascii="仿宋_GB2312" w:eastAsia="仿宋_GB2312" w:hAnsi="仿宋_GB2312" w:cs="仿宋_GB2312" w:hint="eastAsia"/>
          <w:bCs/>
          <w:snapToGrid w:val="0"/>
          <w:spacing w:val="-4"/>
          <w:sz w:val="32"/>
          <w:szCs w:val="32"/>
        </w:rPr>
        <w:t>48857</w:t>
      </w:r>
      <w:r>
        <w:rPr>
          <w:rFonts w:ascii="仿宋_GB2312" w:eastAsia="仿宋_GB2312" w:hAnsi="仿宋_GB2312" w:cs="仿宋_GB2312" w:hint="eastAsia"/>
          <w:bCs/>
          <w:snapToGrid w:val="0"/>
          <w:spacing w:val="-4"/>
          <w:sz w:val="32"/>
          <w:szCs w:val="32"/>
        </w:rPr>
        <w:t>条，增长</w:t>
      </w:r>
      <w:r>
        <w:rPr>
          <w:rFonts w:ascii="仿宋_GB2312" w:eastAsia="仿宋_GB2312" w:hAnsi="仿宋_GB2312" w:cs="仿宋_GB2312" w:hint="eastAsia"/>
          <w:bCs/>
          <w:snapToGrid w:val="0"/>
          <w:spacing w:val="-4"/>
          <w:sz w:val="32"/>
          <w:szCs w:val="32"/>
        </w:rPr>
        <w:t>12.1%</w:t>
      </w:r>
      <w:r>
        <w:rPr>
          <w:rFonts w:ascii="仿宋_GB2312" w:eastAsia="仿宋_GB2312" w:hAnsi="仿宋_GB2312" w:cs="仿宋_GB2312" w:hint="eastAsia"/>
          <w:bCs/>
          <w:snapToGrid w:val="0"/>
          <w:spacing w:val="-4"/>
          <w:sz w:val="32"/>
          <w:szCs w:val="32"/>
        </w:rPr>
        <w:t>，其中政府信息公开平台</w:t>
      </w:r>
      <w:r>
        <w:rPr>
          <w:rFonts w:ascii="仿宋_GB2312" w:eastAsia="仿宋_GB2312" w:hAnsi="仿宋_GB2312" w:cs="仿宋_GB2312" w:hint="eastAsia"/>
          <w:bCs/>
          <w:snapToGrid w:val="0"/>
          <w:spacing w:val="-4"/>
          <w:sz w:val="32"/>
          <w:szCs w:val="32"/>
        </w:rPr>
        <w:t>14107</w:t>
      </w:r>
      <w:r>
        <w:rPr>
          <w:rFonts w:ascii="仿宋_GB2312" w:eastAsia="仿宋_GB2312" w:hAnsi="仿宋_GB2312" w:cs="仿宋_GB2312" w:hint="eastAsia"/>
          <w:bCs/>
          <w:snapToGrid w:val="0"/>
          <w:spacing w:val="-4"/>
          <w:sz w:val="32"/>
          <w:szCs w:val="32"/>
        </w:rPr>
        <w:t>条，增长</w:t>
      </w:r>
      <w:r>
        <w:rPr>
          <w:rFonts w:ascii="仿宋_GB2312" w:eastAsia="仿宋_GB2312" w:hAnsi="仿宋_GB2312" w:cs="仿宋_GB2312" w:hint="eastAsia"/>
          <w:bCs/>
          <w:snapToGrid w:val="0"/>
          <w:spacing w:val="-4"/>
          <w:sz w:val="32"/>
          <w:szCs w:val="32"/>
        </w:rPr>
        <w:t>20.7%</w:t>
      </w:r>
      <w:r>
        <w:rPr>
          <w:rFonts w:ascii="仿宋_GB2312" w:eastAsia="仿宋_GB2312" w:hAnsi="仿宋_GB2312" w:cs="仿宋_GB2312" w:hint="eastAsia"/>
          <w:bCs/>
          <w:snapToGrid w:val="0"/>
          <w:spacing w:val="-4"/>
          <w:sz w:val="32"/>
          <w:szCs w:val="32"/>
        </w:rPr>
        <w:t>。</w:t>
      </w:r>
      <w:r>
        <w:rPr>
          <w:rFonts w:ascii="仿宋_GB2312" w:eastAsia="仿宋_GB2312" w:hint="eastAsia"/>
          <w:snapToGrid w:val="0"/>
          <w:spacing w:val="-4"/>
          <w:sz w:val="32"/>
          <w:szCs w:val="32"/>
        </w:rPr>
        <w:t>“余姚发布”政务微博、微信分别公开信息</w:t>
      </w:r>
      <w:r>
        <w:rPr>
          <w:rFonts w:ascii="仿宋_GB2312" w:eastAsia="仿宋_GB2312" w:hint="eastAsia"/>
          <w:snapToGrid w:val="0"/>
          <w:spacing w:val="-4"/>
          <w:sz w:val="32"/>
          <w:szCs w:val="32"/>
        </w:rPr>
        <w:t>2421</w:t>
      </w:r>
      <w:r>
        <w:rPr>
          <w:rFonts w:ascii="仿宋_GB2312" w:eastAsia="仿宋_GB2312" w:hint="eastAsia"/>
          <w:snapToGrid w:val="0"/>
          <w:spacing w:val="-4"/>
          <w:sz w:val="32"/>
          <w:szCs w:val="32"/>
        </w:rPr>
        <w:t>条和</w:t>
      </w:r>
      <w:r>
        <w:rPr>
          <w:rFonts w:ascii="仿宋_GB2312" w:eastAsia="仿宋_GB2312" w:hint="eastAsia"/>
          <w:snapToGrid w:val="0"/>
          <w:spacing w:val="-4"/>
          <w:sz w:val="32"/>
          <w:szCs w:val="32"/>
        </w:rPr>
        <w:t>1239</w:t>
      </w:r>
      <w:r>
        <w:rPr>
          <w:rFonts w:ascii="仿宋_GB2312" w:eastAsia="仿宋_GB2312" w:hint="eastAsia"/>
          <w:snapToGrid w:val="0"/>
          <w:spacing w:val="-4"/>
          <w:sz w:val="32"/>
          <w:szCs w:val="32"/>
        </w:rPr>
        <w:t>条。举办新闻发布共</w:t>
      </w:r>
      <w:r>
        <w:rPr>
          <w:rFonts w:ascii="仿宋_GB2312" w:eastAsia="仿宋_GB2312" w:hint="eastAsia"/>
          <w:snapToGrid w:val="0"/>
          <w:spacing w:val="-4"/>
          <w:sz w:val="32"/>
          <w:szCs w:val="32"/>
        </w:rPr>
        <w:t>3</w:t>
      </w:r>
      <w:r>
        <w:rPr>
          <w:rFonts w:ascii="仿宋_GB2312" w:eastAsia="仿宋_GB2312" w:hint="eastAsia"/>
          <w:snapToGrid w:val="0"/>
          <w:spacing w:val="-4"/>
          <w:sz w:val="32"/>
          <w:szCs w:val="32"/>
        </w:rPr>
        <w:t>次，政府网站在线访谈</w:t>
      </w:r>
      <w:r>
        <w:rPr>
          <w:rFonts w:ascii="仿宋_GB2312" w:eastAsia="仿宋_GB2312" w:hint="eastAsia"/>
          <w:snapToGrid w:val="0"/>
          <w:spacing w:val="-4"/>
          <w:sz w:val="32"/>
          <w:szCs w:val="32"/>
        </w:rPr>
        <w:t>6</w:t>
      </w:r>
      <w:r>
        <w:rPr>
          <w:rFonts w:ascii="仿宋_GB2312" w:eastAsia="仿宋_GB2312" w:hint="eastAsia"/>
          <w:snapToGrid w:val="0"/>
          <w:spacing w:val="-4"/>
          <w:sz w:val="32"/>
          <w:szCs w:val="32"/>
        </w:rPr>
        <w:t>次，</w:t>
      </w:r>
      <w:r>
        <w:rPr>
          <w:rFonts w:ascii="仿宋_GB2312" w:eastAsia="仿宋_GB2312" w:hAnsi="仿宋_GB2312" w:cs="仿宋_GB2312" w:hint="eastAsia"/>
          <w:bCs/>
          <w:snapToGrid w:val="0"/>
          <w:spacing w:val="-4"/>
          <w:sz w:val="32"/>
          <w:szCs w:val="32"/>
        </w:rPr>
        <w:t>全年共图解各类文件</w:t>
      </w:r>
      <w:r>
        <w:rPr>
          <w:rFonts w:ascii="仿宋_GB2312" w:eastAsia="仿宋_GB2312" w:hAnsi="仿宋_GB2312" w:cs="仿宋_GB2312" w:hint="eastAsia"/>
          <w:bCs/>
          <w:snapToGrid w:val="0"/>
          <w:spacing w:val="-4"/>
          <w:sz w:val="32"/>
          <w:szCs w:val="32"/>
        </w:rPr>
        <w:t>101</w:t>
      </w:r>
      <w:r>
        <w:rPr>
          <w:rFonts w:ascii="仿宋_GB2312" w:eastAsia="仿宋_GB2312" w:hAnsi="仿宋_GB2312" w:cs="仿宋_GB2312" w:hint="eastAsia"/>
          <w:bCs/>
          <w:snapToGrid w:val="0"/>
          <w:spacing w:val="-4"/>
          <w:sz w:val="32"/>
          <w:szCs w:val="32"/>
        </w:rPr>
        <w:t>篇</w:t>
      </w:r>
      <w:r>
        <w:rPr>
          <w:rFonts w:ascii="仿宋_GB2312" w:eastAsia="仿宋_GB2312" w:hAnsi="仿宋_GB2312" w:cs="仿宋_GB2312" w:hint="eastAsia"/>
          <w:bCs/>
          <w:snapToGrid w:val="0"/>
          <w:spacing w:val="-4"/>
          <w:sz w:val="32"/>
          <w:szCs w:val="32"/>
        </w:rPr>
        <w:t>,</w:t>
      </w:r>
      <w:r>
        <w:rPr>
          <w:rFonts w:ascii="仿宋_GB2312" w:eastAsia="仿宋_GB2312" w:hAnsi="仿宋_GB2312" w:cs="仿宋_GB2312" w:hint="eastAsia"/>
          <w:bCs/>
          <w:snapToGrid w:val="0"/>
          <w:spacing w:val="-4"/>
          <w:sz w:val="32"/>
          <w:szCs w:val="32"/>
        </w:rPr>
        <w:t>制作政府公报</w:t>
      </w:r>
      <w:r>
        <w:rPr>
          <w:rFonts w:ascii="仿宋_GB2312" w:eastAsia="仿宋_GB2312" w:hAnsi="仿宋_GB2312" w:cs="仿宋_GB2312" w:hint="eastAsia"/>
          <w:bCs/>
          <w:snapToGrid w:val="0"/>
          <w:spacing w:val="-4"/>
          <w:sz w:val="32"/>
          <w:szCs w:val="32"/>
        </w:rPr>
        <w:t>12</w:t>
      </w:r>
      <w:r>
        <w:rPr>
          <w:rFonts w:ascii="仿宋_GB2312" w:eastAsia="仿宋_GB2312" w:hAnsi="仿宋_GB2312" w:cs="仿宋_GB2312" w:hint="eastAsia"/>
          <w:bCs/>
          <w:snapToGrid w:val="0"/>
          <w:spacing w:val="-4"/>
          <w:sz w:val="32"/>
          <w:szCs w:val="32"/>
        </w:rPr>
        <w:t>期，公开重要政策文件</w:t>
      </w:r>
      <w:r>
        <w:rPr>
          <w:rFonts w:ascii="仿宋_GB2312" w:eastAsia="仿宋_GB2312" w:hAnsi="仿宋_GB2312" w:cs="仿宋_GB2312" w:hint="eastAsia"/>
          <w:bCs/>
          <w:snapToGrid w:val="0"/>
          <w:spacing w:val="-4"/>
          <w:sz w:val="32"/>
          <w:szCs w:val="32"/>
        </w:rPr>
        <w:t>150</w:t>
      </w:r>
      <w:r>
        <w:rPr>
          <w:rFonts w:ascii="仿宋_GB2312" w:eastAsia="仿宋_GB2312" w:hAnsi="仿宋_GB2312" w:cs="仿宋_GB2312" w:hint="eastAsia"/>
          <w:bCs/>
          <w:snapToGrid w:val="0"/>
          <w:spacing w:val="-4"/>
          <w:sz w:val="32"/>
          <w:szCs w:val="32"/>
        </w:rPr>
        <w:t>余条，向全市各地各部门、村（社区）、企业免费发放《余姚政务》杂志</w:t>
      </w:r>
      <w:r>
        <w:rPr>
          <w:rFonts w:ascii="仿宋_GB2312" w:eastAsia="仿宋_GB2312" w:hAnsi="仿宋_GB2312" w:cs="仿宋_GB2312" w:hint="eastAsia"/>
          <w:bCs/>
          <w:snapToGrid w:val="0"/>
          <w:spacing w:val="-4"/>
          <w:sz w:val="32"/>
          <w:szCs w:val="32"/>
        </w:rPr>
        <w:t>1900</w:t>
      </w:r>
      <w:r>
        <w:rPr>
          <w:rFonts w:ascii="仿宋_GB2312" w:eastAsia="仿宋_GB2312" w:hAnsi="仿宋_GB2312" w:cs="仿宋_GB2312" w:hint="eastAsia"/>
          <w:bCs/>
          <w:snapToGrid w:val="0"/>
          <w:spacing w:val="-4"/>
          <w:sz w:val="32"/>
          <w:szCs w:val="32"/>
        </w:rPr>
        <w:t>份。全市共收到依申请公开</w:t>
      </w:r>
      <w:r>
        <w:rPr>
          <w:rFonts w:ascii="仿宋_GB2312" w:eastAsia="仿宋_GB2312" w:hAnsi="仿宋_GB2312" w:cs="仿宋_GB2312" w:hint="eastAsia"/>
          <w:bCs/>
          <w:snapToGrid w:val="0"/>
          <w:spacing w:val="-4"/>
          <w:sz w:val="32"/>
          <w:szCs w:val="32"/>
        </w:rPr>
        <w:t>22</w:t>
      </w:r>
      <w:r>
        <w:rPr>
          <w:rFonts w:ascii="仿宋_GB2312" w:eastAsia="仿宋_GB2312" w:hAnsi="仿宋_GB2312" w:cs="仿宋_GB2312" w:hint="eastAsia"/>
          <w:bCs/>
          <w:snapToGrid w:val="0"/>
          <w:spacing w:val="-4"/>
          <w:sz w:val="32"/>
          <w:szCs w:val="32"/>
        </w:rPr>
        <w:t>4</w:t>
      </w:r>
      <w:r>
        <w:rPr>
          <w:rFonts w:ascii="仿宋_GB2312" w:eastAsia="仿宋_GB2312" w:hAnsi="仿宋_GB2312" w:cs="仿宋_GB2312" w:hint="eastAsia"/>
          <w:bCs/>
          <w:snapToGrid w:val="0"/>
          <w:spacing w:val="-4"/>
          <w:sz w:val="32"/>
          <w:szCs w:val="32"/>
        </w:rPr>
        <w:t>件，行政复议</w:t>
      </w:r>
      <w:r>
        <w:rPr>
          <w:rFonts w:ascii="仿宋_GB2312" w:eastAsia="仿宋_GB2312" w:hAnsi="仿宋_GB2312" w:cs="仿宋_GB2312" w:hint="eastAsia"/>
          <w:bCs/>
          <w:snapToGrid w:val="0"/>
          <w:spacing w:val="-4"/>
          <w:sz w:val="32"/>
          <w:szCs w:val="32"/>
        </w:rPr>
        <w:t>2</w:t>
      </w:r>
      <w:r>
        <w:rPr>
          <w:rFonts w:ascii="仿宋_GB2312" w:eastAsia="仿宋_GB2312" w:hAnsi="仿宋_GB2312" w:cs="仿宋_GB2312" w:hint="eastAsia"/>
          <w:bCs/>
          <w:snapToGrid w:val="0"/>
          <w:spacing w:val="-4"/>
          <w:sz w:val="32"/>
          <w:szCs w:val="32"/>
        </w:rPr>
        <w:t>件，无</w:t>
      </w:r>
      <w:r>
        <w:rPr>
          <w:rFonts w:ascii="仿宋_GB2312" w:eastAsia="仿宋_GB2312" w:hAnsi="仿宋_GB2312" w:cs="仿宋_GB2312" w:hint="eastAsia"/>
          <w:bCs/>
          <w:snapToGrid w:val="0"/>
          <w:spacing w:val="-4"/>
          <w:sz w:val="32"/>
          <w:szCs w:val="32"/>
        </w:rPr>
        <w:t>行政诉讼。</w:t>
      </w:r>
    </w:p>
    <w:p w:rsidR="009448A5" w:rsidRDefault="00FE5634">
      <w:pPr>
        <w:pStyle w:val="a5"/>
        <w:widowControl/>
        <w:spacing w:beforeAutospacing="0" w:afterAutospacing="0"/>
        <w:ind w:firstLineChars="200" w:firstLine="643"/>
        <w:rPr>
          <w:rFonts w:ascii="仿宋_GB2312" w:eastAsia="仿宋_GB2312"/>
          <w:snapToGrid w:val="0"/>
          <w:spacing w:val="-4"/>
          <w:sz w:val="32"/>
          <w:szCs w:val="32"/>
        </w:rPr>
      </w:pPr>
      <w:r>
        <w:rPr>
          <w:rFonts w:ascii="楷体" w:eastAsia="楷体" w:hAnsi="楷体" w:cs="楷体" w:hint="eastAsia"/>
          <w:b/>
          <w:bCs/>
          <w:sz w:val="32"/>
          <w:szCs w:val="32"/>
        </w:rPr>
        <w:lastRenderedPageBreak/>
        <w:t>（一）建章立制，公开程序进一步规范。</w:t>
      </w:r>
      <w:r>
        <w:rPr>
          <w:rFonts w:ascii="仿宋_GB2312" w:eastAsia="仿宋_GB2312" w:hint="eastAsia"/>
          <w:snapToGrid w:val="0"/>
          <w:spacing w:val="-4"/>
          <w:sz w:val="32"/>
          <w:szCs w:val="32"/>
        </w:rPr>
        <w:t>为确保政府信息公开有法可依，有规可循，我市先后制定出台《余姚市政府信息公开前进行审查的规定》《余姚市关于违反政府信息公开规定行为的责任追究规定》《余姚市人民政府办公室关于进一步做好政府信息公开工作的通知》等政策体系，建立规范了学习培训、考核表彰、保密审查、责任追究等工作制度。今年，新制定《余姚市政府</w:t>
      </w:r>
      <w:r>
        <w:rPr>
          <w:rFonts w:ascii="仿宋_GB2312" w:eastAsia="仿宋_GB2312" w:hint="eastAsia"/>
          <w:snapToGrid w:val="0"/>
          <w:spacing w:val="-4"/>
          <w:sz w:val="32"/>
          <w:szCs w:val="32"/>
        </w:rPr>
        <w:t>信息依申请公开办理规定》、《政府公开工作资料汇编》等。每年一次对全市政务公开工作负责人和业务人员进行集中培训，不断拓展政务公开工作人员视野，提升工作水平。将政务公开考核单独纳入全市目标管理考核体系，考核比重部门由</w:t>
      </w:r>
      <w:r>
        <w:rPr>
          <w:rFonts w:ascii="仿宋_GB2312" w:eastAsia="仿宋_GB2312" w:hint="eastAsia"/>
          <w:snapToGrid w:val="0"/>
          <w:spacing w:val="-4"/>
          <w:sz w:val="32"/>
          <w:szCs w:val="32"/>
        </w:rPr>
        <w:t>1</w:t>
      </w:r>
      <w:r>
        <w:rPr>
          <w:rFonts w:ascii="仿宋_GB2312" w:eastAsia="仿宋_GB2312" w:hint="eastAsia"/>
          <w:snapToGrid w:val="0"/>
          <w:spacing w:val="-4"/>
          <w:sz w:val="32"/>
          <w:szCs w:val="32"/>
        </w:rPr>
        <w:t>分提高至</w:t>
      </w:r>
      <w:r>
        <w:rPr>
          <w:rFonts w:ascii="仿宋_GB2312" w:eastAsia="仿宋_GB2312" w:hint="eastAsia"/>
          <w:snapToGrid w:val="0"/>
          <w:spacing w:val="-4"/>
          <w:sz w:val="32"/>
          <w:szCs w:val="32"/>
        </w:rPr>
        <w:t>1.5</w:t>
      </w:r>
      <w:r>
        <w:rPr>
          <w:rFonts w:ascii="仿宋_GB2312" w:eastAsia="仿宋_GB2312" w:hint="eastAsia"/>
          <w:snapToGrid w:val="0"/>
          <w:spacing w:val="-4"/>
          <w:sz w:val="32"/>
          <w:szCs w:val="32"/>
        </w:rPr>
        <w:t>分，乡镇街道由</w:t>
      </w:r>
      <w:r>
        <w:rPr>
          <w:rFonts w:ascii="仿宋_GB2312" w:eastAsia="仿宋_GB2312" w:hint="eastAsia"/>
          <w:snapToGrid w:val="0"/>
          <w:spacing w:val="-4"/>
          <w:sz w:val="32"/>
          <w:szCs w:val="32"/>
        </w:rPr>
        <w:t>0.5</w:t>
      </w:r>
      <w:r>
        <w:rPr>
          <w:rFonts w:ascii="仿宋_GB2312" w:eastAsia="仿宋_GB2312" w:hint="eastAsia"/>
          <w:snapToGrid w:val="0"/>
          <w:spacing w:val="-4"/>
          <w:sz w:val="32"/>
          <w:szCs w:val="32"/>
        </w:rPr>
        <w:t>分提高至</w:t>
      </w:r>
      <w:r>
        <w:rPr>
          <w:rFonts w:ascii="仿宋_GB2312" w:eastAsia="仿宋_GB2312" w:hint="eastAsia"/>
          <w:snapToGrid w:val="0"/>
          <w:spacing w:val="-4"/>
          <w:sz w:val="32"/>
          <w:szCs w:val="32"/>
        </w:rPr>
        <w:t>1</w:t>
      </w:r>
      <w:r>
        <w:rPr>
          <w:rFonts w:ascii="仿宋_GB2312" w:eastAsia="仿宋_GB2312" w:hint="eastAsia"/>
          <w:snapToGrid w:val="0"/>
          <w:spacing w:val="-4"/>
          <w:sz w:val="32"/>
          <w:szCs w:val="32"/>
        </w:rPr>
        <w:t>分。</w:t>
      </w:r>
    </w:p>
    <w:p w:rsidR="009448A5" w:rsidRDefault="00FE5634">
      <w:pPr>
        <w:pStyle w:val="a5"/>
        <w:widowControl/>
        <w:spacing w:beforeAutospacing="0" w:afterAutospacing="0"/>
        <w:ind w:firstLineChars="200" w:firstLine="643"/>
        <w:rPr>
          <w:rFonts w:ascii="仿宋_GB2312" w:eastAsia="仿宋_GB2312"/>
          <w:snapToGrid w:val="0"/>
          <w:spacing w:val="-4"/>
          <w:sz w:val="32"/>
          <w:szCs w:val="32"/>
        </w:rPr>
      </w:pPr>
      <w:r>
        <w:rPr>
          <w:rFonts w:ascii="楷体" w:eastAsia="楷体" w:hAnsi="楷体" w:cs="楷体" w:hint="eastAsia"/>
          <w:b/>
          <w:bCs/>
          <w:sz w:val="32"/>
          <w:szCs w:val="32"/>
        </w:rPr>
        <w:t>（二）创新载体，公开渠道进一步拓展。</w:t>
      </w:r>
      <w:r>
        <w:rPr>
          <w:rFonts w:ascii="仿宋_GB2312" w:eastAsia="仿宋_GB2312" w:hint="eastAsia"/>
          <w:snapToGrid w:val="0"/>
          <w:spacing w:val="-4"/>
          <w:sz w:val="32"/>
          <w:szCs w:val="32"/>
        </w:rPr>
        <w:t>顺应互联网时代发展趋势，以建设多渠道、多角度、广覆盖的公开载体为目标，不断加大投入，创新公开载体，努力为公众查询获知政府信息提供更加方便快捷的服务。强化政府网站主平台功能。调整优化公开目录和栏目设置，按主题、机构</w:t>
      </w:r>
      <w:r>
        <w:rPr>
          <w:rFonts w:ascii="仿宋_GB2312" w:eastAsia="仿宋_GB2312" w:hint="eastAsia"/>
          <w:snapToGrid w:val="0"/>
          <w:spacing w:val="-4"/>
          <w:sz w:val="32"/>
          <w:szCs w:val="32"/>
        </w:rPr>
        <w:t>和服务对象三种属性进行分类，更加方便公众查询检索。着力提高政府公报影响力。通过提高办刊水平、优化赠阅结构，充分发挥市政府公报在公开政务方面的功能。目前公报《余姚政务》已完成了数字化上网工程。提高政府新闻发布会实效。精心打造余姚政务发布“双微”平台，“双微”平台涵盖重大事件信息发布、互动</w:t>
      </w:r>
      <w:r>
        <w:rPr>
          <w:rFonts w:ascii="仿宋_GB2312" w:eastAsia="仿宋_GB2312" w:hint="eastAsia"/>
          <w:snapToGrid w:val="0"/>
          <w:spacing w:val="-4"/>
          <w:sz w:val="32"/>
          <w:szCs w:val="32"/>
        </w:rPr>
        <w:lastRenderedPageBreak/>
        <w:t>交流以及重大活动微博直播等内容，进一步提升了公众对政府信息公开的知晓度、参与度和满意度。至目前，微博粉丝数量超过</w:t>
      </w:r>
      <w:r>
        <w:rPr>
          <w:rFonts w:ascii="仿宋_GB2312" w:eastAsia="仿宋_GB2312" w:hint="eastAsia"/>
          <w:snapToGrid w:val="0"/>
          <w:spacing w:val="-4"/>
          <w:sz w:val="32"/>
          <w:szCs w:val="32"/>
        </w:rPr>
        <w:t>9.1</w:t>
      </w:r>
      <w:r>
        <w:rPr>
          <w:rFonts w:ascii="仿宋_GB2312" w:eastAsia="仿宋_GB2312" w:hint="eastAsia"/>
          <w:snapToGrid w:val="0"/>
          <w:spacing w:val="-4"/>
          <w:sz w:val="32"/>
          <w:szCs w:val="32"/>
        </w:rPr>
        <w:t>万，微信总用户数已超过</w:t>
      </w:r>
      <w:r>
        <w:rPr>
          <w:rFonts w:ascii="仿宋_GB2312" w:eastAsia="仿宋_GB2312" w:hint="eastAsia"/>
          <w:snapToGrid w:val="0"/>
          <w:spacing w:val="-4"/>
          <w:sz w:val="32"/>
          <w:szCs w:val="32"/>
        </w:rPr>
        <w:t>6.6</w:t>
      </w:r>
      <w:r>
        <w:rPr>
          <w:rFonts w:ascii="仿宋_GB2312" w:eastAsia="仿宋_GB2312" w:hint="eastAsia"/>
          <w:snapToGrid w:val="0"/>
          <w:spacing w:val="-4"/>
          <w:sz w:val="32"/>
          <w:szCs w:val="32"/>
        </w:rPr>
        <w:t>万。</w:t>
      </w:r>
    </w:p>
    <w:p w:rsidR="009448A5" w:rsidRDefault="00FE5634">
      <w:pPr>
        <w:pStyle w:val="a5"/>
        <w:widowControl/>
        <w:spacing w:beforeAutospacing="0" w:afterAutospacing="0"/>
        <w:ind w:firstLineChars="200" w:firstLine="643"/>
        <w:rPr>
          <w:rFonts w:ascii="仿宋_GB2312" w:eastAsia="仿宋_GB2312"/>
          <w:snapToGrid w:val="0"/>
          <w:spacing w:val="-4"/>
          <w:sz w:val="32"/>
          <w:szCs w:val="32"/>
        </w:rPr>
      </w:pPr>
      <w:r>
        <w:rPr>
          <w:rFonts w:ascii="楷体" w:eastAsia="楷体" w:hAnsi="楷体" w:cs="楷体" w:hint="eastAsia"/>
          <w:b/>
          <w:bCs/>
          <w:sz w:val="32"/>
          <w:szCs w:val="32"/>
        </w:rPr>
        <w:t>（三）依法公开，公开内容进一步增加。</w:t>
      </w:r>
      <w:r>
        <w:rPr>
          <w:rFonts w:ascii="仿宋_GB2312" w:eastAsia="仿宋_GB2312" w:hint="eastAsia"/>
          <w:snapToGrid w:val="0"/>
          <w:spacing w:val="-4"/>
          <w:sz w:val="32"/>
          <w:szCs w:val="32"/>
        </w:rPr>
        <w:t>对新制作或新获取的政府信息，依法依规及</w:t>
      </w:r>
      <w:r>
        <w:rPr>
          <w:rFonts w:ascii="仿宋_GB2312" w:eastAsia="仿宋_GB2312" w:hint="eastAsia"/>
          <w:snapToGrid w:val="0"/>
          <w:spacing w:val="-4"/>
          <w:sz w:val="32"/>
          <w:szCs w:val="32"/>
        </w:rPr>
        <w:t>时公开，尤其对关系群众切身利益和社会公众关心的热点问题，做到准确迅速主动公开。其中突出抓好重点领域公开深度。将国务院明确的年度信息公开重点领域作为主动公开的重中之重，在网络平台首页醒目位置专门设置了行政审批、财政预决算、“三公”经费、环境保护、安全生产、住房保障等重点公开领域专栏，并与各责任部门门户网站实时链接。截至目前，市级部门对公民、法人和其他组织权力义务产生直接影响的行政审批权力事项相关信息已全部在政务服务网上公开。</w:t>
      </w:r>
    </w:p>
    <w:p w:rsidR="009448A5" w:rsidRDefault="00FE5634">
      <w:pPr>
        <w:pStyle w:val="a5"/>
        <w:widowControl/>
        <w:spacing w:beforeAutospacing="0" w:afterAutospacing="0"/>
        <w:ind w:firstLineChars="200" w:firstLine="640"/>
        <w:rPr>
          <w:rFonts w:ascii="黑体" w:eastAsia="黑体" w:hAnsi="黑体" w:cs="黑体"/>
          <w:sz w:val="32"/>
          <w:szCs w:val="32"/>
        </w:rPr>
      </w:pPr>
      <w:r>
        <w:rPr>
          <w:rFonts w:ascii="黑体" w:eastAsia="黑体" w:hAnsi="黑体" w:cs="黑体" w:hint="eastAsia"/>
          <w:sz w:val="32"/>
          <w:szCs w:val="32"/>
        </w:rPr>
        <w:t>二、主动公开政府信息情况</w:t>
      </w:r>
    </w:p>
    <w:p w:rsidR="009448A5" w:rsidRDefault="00FE5634">
      <w:pPr>
        <w:pStyle w:val="a5"/>
        <w:widowControl/>
        <w:spacing w:beforeAutospacing="0" w:afterAutospacing="0"/>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2019</w:t>
      </w:r>
      <w:r>
        <w:rPr>
          <w:rFonts w:ascii="仿宋_GB2312" w:eastAsia="仿宋_GB2312" w:hint="eastAsia"/>
          <w:snapToGrid w:val="0"/>
          <w:spacing w:val="-4"/>
          <w:sz w:val="32"/>
          <w:szCs w:val="32"/>
        </w:rPr>
        <w:t>年，我市通过余姚市政府信息公开平台主动公开文件</w:t>
      </w:r>
      <w:r>
        <w:rPr>
          <w:rFonts w:ascii="仿宋_GB2312" w:eastAsia="仿宋_GB2312" w:hint="eastAsia"/>
          <w:snapToGrid w:val="0"/>
          <w:spacing w:val="-4"/>
          <w:sz w:val="32"/>
          <w:szCs w:val="32"/>
        </w:rPr>
        <w:t>14</w:t>
      </w:r>
      <w:r>
        <w:rPr>
          <w:rFonts w:ascii="仿宋_GB2312" w:eastAsia="仿宋_GB2312" w:hint="eastAsia"/>
          <w:snapToGrid w:val="0"/>
          <w:spacing w:val="-4"/>
          <w:sz w:val="32"/>
          <w:szCs w:val="32"/>
        </w:rPr>
        <w:t>107</w:t>
      </w:r>
      <w:r>
        <w:rPr>
          <w:rFonts w:ascii="仿宋_GB2312" w:eastAsia="仿宋_GB2312" w:hint="eastAsia"/>
          <w:snapToGrid w:val="0"/>
          <w:spacing w:val="-4"/>
          <w:sz w:val="32"/>
          <w:szCs w:val="32"/>
        </w:rPr>
        <w:t>件。其中，主动公开规范性文件</w:t>
      </w:r>
      <w:r>
        <w:rPr>
          <w:rFonts w:ascii="仿宋_GB2312" w:eastAsia="仿宋_GB2312" w:hint="eastAsia"/>
          <w:snapToGrid w:val="0"/>
          <w:spacing w:val="-4"/>
          <w:sz w:val="32"/>
          <w:szCs w:val="32"/>
        </w:rPr>
        <w:t>14</w:t>
      </w:r>
      <w:r>
        <w:rPr>
          <w:rFonts w:ascii="仿宋_GB2312" w:eastAsia="仿宋_GB2312" w:hint="eastAsia"/>
          <w:snapToGrid w:val="0"/>
          <w:spacing w:val="-4"/>
          <w:sz w:val="32"/>
          <w:szCs w:val="32"/>
        </w:rPr>
        <w:t>件，并同步进行了图解、解读。</w:t>
      </w:r>
    </w:p>
    <w:p w:rsidR="009448A5" w:rsidRDefault="00FE5634">
      <w:pPr>
        <w:pStyle w:val="a5"/>
        <w:widowControl/>
        <w:spacing w:beforeAutospacing="0" w:afterAutospacing="0"/>
        <w:ind w:firstLineChars="200" w:firstLine="643"/>
        <w:rPr>
          <w:rFonts w:ascii="仿宋_GB2312" w:eastAsia="仿宋_GB2312"/>
          <w:snapToGrid w:val="0"/>
          <w:spacing w:val="-4"/>
          <w:sz w:val="32"/>
          <w:szCs w:val="32"/>
        </w:rPr>
      </w:pPr>
      <w:r>
        <w:rPr>
          <w:rFonts w:ascii="楷体" w:eastAsia="楷体" w:hAnsi="楷体" w:cs="楷体" w:hint="eastAsia"/>
          <w:b/>
          <w:bCs/>
          <w:sz w:val="32"/>
          <w:szCs w:val="32"/>
        </w:rPr>
        <w:t>（一）全过程推进政务公开。</w:t>
      </w:r>
      <w:r>
        <w:rPr>
          <w:rFonts w:ascii="仿宋_GB2312" w:eastAsia="仿宋_GB2312" w:hint="eastAsia"/>
          <w:snapToGrid w:val="0"/>
          <w:spacing w:val="-4"/>
          <w:sz w:val="32"/>
          <w:szCs w:val="32"/>
        </w:rPr>
        <w:t>始终坚持以公开为常态，不公开为例外，全过程推进政务公开。推进决策、执行、管理、服务、结果等行政权力运行全过程公开，让权力在阳光下运行，权力运行到哪里，公开就跟进到哪里，做到政务公开覆盖权力运行全流程、政务服务全过程。</w:t>
      </w:r>
    </w:p>
    <w:p w:rsidR="009448A5" w:rsidRDefault="00FE5634">
      <w:pPr>
        <w:pStyle w:val="a5"/>
        <w:widowControl/>
        <w:spacing w:beforeAutospacing="0" w:afterAutospacing="0"/>
        <w:ind w:firstLineChars="200" w:firstLine="643"/>
        <w:rPr>
          <w:rFonts w:ascii="仿宋_GB2312" w:eastAsia="仿宋_GB2312"/>
          <w:snapToGrid w:val="0"/>
          <w:spacing w:val="-4"/>
          <w:sz w:val="32"/>
          <w:szCs w:val="32"/>
        </w:rPr>
      </w:pPr>
      <w:r>
        <w:rPr>
          <w:rFonts w:ascii="楷体" w:eastAsia="楷体" w:hAnsi="楷体" w:cs="楷体" w:hint="eastAsia"/>
          <w:b/>
          <w:bCs/>
          <w:sz w:val="32"/>
          <w:szCs w:val="32"/>
        </w:rPr>
        <w:lastRenderedPageBreak/>
        <w:t>（二）全方位回应社会关切。</w:t>
      </w:r>
      <w:r>
        <w:rPr>
          <w:rFonts w:ascii="仿宋_GB2312" w:eastAsia="仿宋_GB2312" w:hint="eastAsia"/>
          <w:snapToGrid w:val="0"/>
          <w:spacing w:val="-4"/>
          <w:sz w:val="32"/>
          <w:szCs w:val="32"/>
        </w:rPr>
        <w:t>充分利用各类社会风险向网络空间传导的趋势日益明显的现状，进一步提高互联网思维和舆情应对意识，进一步加强政府决策前后、管理服务当中公众参与程度，在决策前预案公示、听证论证，决策</w:t>
      </w:r>
      <w:r>
        <w:rPr>
          <w:rFonts w:ascii="仿宋_GB2312" w:eastAsia="仿宋_GB2312" w:hint="eastAsia"/>
          <w:snapToGrid w:val="0"/>
          <w:spacing w:val="-4"/>
          <w:sz w:val="32"/>
          <w:szCs w:val="32"/>
        </w:rPr>
        <w:t>中公众意见采纳吸收，决策后政策解读、舆情监测、评估跟踪、应对处置等环节全方位主动回应社会关切，引导社会舆情，凝聚社会共识，弘扬正能量。</w:t>
      </w:r>
    </w:p>
    <w:p w:rsidR="009448A5" w:rsidRDefault="00FE5634">
      <w:pPr>
        <w:pStyle w:val="a5"/>
        <w:widowControl/>
        <w:spacing w:beforeAutospacing="0" w:afterAutospacing="0"/>
        <w:ind w:firstLineChars="200" w:firstLine="643"/>
        <w:rPr>
          <w:rFonts w:ascii="仿宋_GB2312" w:eastAsia="仿宋_GB2312"/>
          <w:snapToGrid w:val="0"/>
          <w:spacing w:val="-4"/>
          <w:sz w:val="32"/>
          <w:szCs w:val="32"/>
        </w:rPr>
      </w:pPr>
      <w:r>
        <w:rPr>
          <w:rFonts w:ascii="楷体" w:eastAsia="楷体" w:hAnsi="楷体" w:cs="楷体" w:hint="eastAsia"/>
          <w:b/>
          <w:bCs/>
          <w:sz w:val="32"/>
          <w:szCs w:val="32"/>
        </w:rPr>
        <w:t>（三）全环节提升政务公开质量。</w:t>
      </w:r>
      <w:r>
        <w:rPr>
          <w:rFonts w:ascii="仿宋_GB2312" w:eastAsia="仿宋_GB2312" w:hint="eastAsia"/>
          <w:snapToGrid w:val="0"/>
          <w:spacing w:val="-4"/>
          <w:sz w:val="32"/>
          <w:szCs w:val="32"/>
        </w:rPr>
        <w:t>按照国务院</w:t>
      </w:r>
      <w:r>
        <w:rPr>
          <w:rFonts w:ascii="仿宋_GB2312" w:eastAsia="仿宋_GB2312" w:hint="eastAsia"/>
          <w:snapToGrid w:val="0"/>
          <w:spacing w:val="-4"/>
          <w:sz w:val="32"/>
          <w:szCs w:val="32"/>
        </w:rPr>
        <w:t>2019</w:t>
      </w:r>
      <w:r>
        <w:rPr>
          <w:rFonts w:ascii="仿宋_GB2312" w:eastAsia="仿宋_GB2312" w:hint="eastAsia"/>
          <w:snapToGrid w:val="0"/>
          <w:spacing w:val="-4"/>
          <w:sz w:val="32"/>
          <w:szCs w:val="32"/>
        </w:rPr>
        <w:t>年政务公开工作要点部署，紧紧围绕这“六个稳”，加大政务公开力度，提高公开内容质量，扩大公开范围，拓展公开渠道，提升政务公开水平。有效引导舆论和稳定市场预期，凝聚共识、提振信心，进一步增强社会各界对党和政府工作的理解和支持。</w:t>
      </w:r>
    </w:p>
    <w:p w:rsidR="009448A5" w:rsidRDefault="00FE5634">
      <w:pPr>
        <w:pStyle w:val="a5"/>
        <w:widowControl/>
        <w:spacing w:beforeAutospacing="0" w:afterAutospacing="0"/>
        <w:ind w:firstLineChars="200" w:firstLine="624"/>
        <w:jc w:val="right"/>
        <w:rPr>
          <w:rFonts w:ascii="仿宋_GB2312" w:eastAsia="仿宋_GB2312"/>
          <w:snapToGrid w:val="0"/>
          <w:spacing w:val="-4"/>
          <w:sz w:val="32"/>
          <w:szCs w:val="32"/>
        </w:rPr>
      </w:pPr>
      <w:r>
        <w:rPr>
          <w:rFonts w:ascii="仿宋_GB2312" w:eastAsia="仿宋_GB2312" w:hint="eastAsia"/>
          <w:snapToGrid w:val="0"/>
          <w:spacing w:val="-4"/>
          <w:sz w:val="32"/>
          <w:szCs w:val="32"/>
        </w:rPr>
        <w:t>表一</w:t>
      </w:r>
    </w:p>
    <w:tbl>
      <w:tblPr>
        <w:tblW w:w="845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21"/>
        <w:gridCol w:w="1786"/>
        <w:gridCol w:w="2146"/>
        <w:gridCol w:w="1903"/>
      </w:tblGrid>
      <w:tr w:rsidR="009448A5">
        <w:trPr>
          <w:tblCellSpacing w:w="0" w:type="dxa"/>
          <w:jc w:val="center"/>
        </w:trPr>
        <w:tc>
          <w:tcPr>
            <w:tcW w:w="8456" w:type="dxa"/>
            <w:gridSpan w:val="4"/>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第二十条第（一）项</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信息内容</w:t>
            </w:r>
          </w:p>
        </w:tc>
        <w:tc>
          <w:tcPr>
            <w:tcW w:w="1786"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本年新制作数量</w:t>
            </w:r>
          </w:p>
        </w:tc>
        <w:tc>
          <w:tcPr>
            <w:tcW w:w="2146"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本年新公开数量</w:t>
            </w:r>
          </w:p>
        </w:tc>
        <w:tc>
          <w:tcPr>
            <w:tcW w:w="19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对外公开总数量</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rPr>
                <w:rFonts w:ascii="仿宋" w:eastAsia="仿宋" w:hAnsi="仿宋" w:cs="仿宋"/>
              </w:rPr>
            </w:pPr>
            <w:r>
              <w:rPr>
                <w:rFonts w:ascii="仿宋" w:eastAsia="仿宋" w:hAnsi="仿宋" w:cs="仿宋" w:hint="eastAsia"/>
              </w:rPr>
              <w:t>规章</w:t>
            </w:r>
          </w:p>
        </w:tc>
        <w:tc>
          <w:tcPr>
            <w:tcW w:w="1786" w:type="dxa"/>
            <w:tcBorders>
              <w:tl2br w:val="nil"/>
              <w:tr2bl w:val="nil"/>
            </w:tcBorders>
            <w:shd w:val="clear" w:color="auto" w:fill="auto"/>
            <w:vAlign w:val="center"/>
          </w:tcPr>
          <w:p w:rsidR="009448A5" w:rsidRDefault="006A5248">
            <w:pPr>
              <w:widowControl/>
              <w:jc w:val="left"/>
              <w:rPr>
                <w:rFonts w:ascii="仿宋" w:eastAsia="仿宋" w:hAnsi="仿宋" w:cs="仿宋"/>
                <w:sz w:val="24"/>
              </w:rPr>
            </w:pPr>
            <w:r>
              <w:rPr>
                <w:rFonts w:ascii="仿宋" w:eastAsia="仿宋" w:hAnsi="仿宋" w:cs="仿宋" w:hint="eastAsia"/>
                <w:sz w:val="24"/>
              </w:rPr>
              <w:t>0</w:t>
            </w:r>
          </w:p>
        </w:tc>
        <w:tc>
          <w:tcPr>
            <w:tcW w:w="2146"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0</w:t>
            </w:r>
          </w:p>
        </w:tc>
        <w:tc>
          <w:tcPr>
            <w:tcW w:w="1903"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rPr>
                <w:rFonts w:ascii="仿宋" w:eastAsia="仿宋" w:hAnsi="仿宋" w:cs="仿宋"/>
              </w:rPr>
            </w:pPr>
            <w:r>
              <w:rPr>
                <w:rFonts w:ascii="仿宋" w:eastAsia="仿宋" w:hAnsi="仿宋" w:cs="仿宋" w:hint="eastAsia"/>
              </w:rPr>
              <w:t>规范性文件</w:t>
            </w:r>
          </w:p>
        </w:tc>
        <w:tc>
          <w:tcPr>
            <w:tcW w:w="1786"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14</w:t>
            </w:r>
          </w:p>
        </w:tc>
        <w:tc>
          <w:tcPr>
            <w:tcW w:w="2146" w:type="dxa"/>
            <w:tcBorders>
              <w:tl2br w:val="nil"/>
              <w:tr2bl w:val="nil"/>
            </w:tcBorders>
            <w:shd w:val="clear" w:color="auto" w:fill="auto"/>
            <w:vAlign w:val="center"/>
          </w:tcPr>
          <w:p w:rsidR="009448A5" w:rsidRDefault="00FE5634">
            <w:pPr>
              <w:rPr>
                <w:rFonts w:ascii="仿宋" w:eastAsia="仿宋" w:hAnsi="仿宋" w:cs="仿宋"/>
                <w:sz w:val="24"/>
              </w:rPr>
            </w:pPr>
            <w:r>
              <w:rPr>
                <w:rFonts w:ascii="仿宋" w:eastAsia="仿宋" w:hAnsi="仿宋" w:cs="仿宋" w:hint="eastAsia"/>
                <w:sz w:val="24"/>
              </w:rPr>
              <w:t>14</w:t>
            </w:r>
          </w:p>
        </w:tc>
        <w:tc>
          <w:tcPr>
            <w:tcW w:w="1903" w:type="dxa"/>
            <w:tcBorders>
              <w:tl2br w:val="nil"/>
              <w:tr2bl w:val="nil"/>
            </w:tcBorders>
            <w:shd w:val="clear" w:color="auto" w:fill="auto"/>
            <w:vAlign w:val="center"/>
          </w:tcPr>
          <w:p w:rsidR="009448A5" w:rsidRDefault="00FE5634">
            <w:pPr>
              <w:rPr>
                <w:rFonts w:ascii="仿宋" w:eastAsia="仿宋" w:hAnsi="仿宋" w:cs="仿宋"/>
                <w:sz w:val="24"/>
              </w:rPr>
            </w:pPr>
            <w:r>
              <w:rPr>
                <w:rFonts w:ascii="仿宋" w:eastAsia="仿宋" w:hAnsi="仿宋" w:cs="仿宋" w:hint="eastAsia"/>
                <w:sz w:val="24"/>
              </w:rPr>
              <w:t>295</w:t>
            </w:r>
          </w:p>
        </w:tc>
      </w:tr>
      <w:tr w:rsidR="009448A5">
        <w:trPr>
          <w:tblCellSpacing w:w="0" w:type="dxa"/>
          <w:jc w:val="center"/>
        </w:trPr>
        <w:tc>
          <w:tcPr>
            <w:tcW w:w="8456" w:type="dxa"/>
            <w:gridSpan w:val="4"/>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第二十条第（五）项</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信息内容</w:t>
            </w:r>
          </w:p>
        </w:tc>
        <w:tc>
          <w:tcPr>
            <w:tcW w:w="1786"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上一年项目数量</w:t>
            </w:r>
          </w:p>
        </w:tc>
        <w:tc>
          <w:tcPr>
            <w:tcW w:w="2146" w:type="dxa"/>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本年增</w:t>
            </w:r>
            <w:r>
              <w:rPr>
                <w:rFonts w:ascii="仿宋" w:eastAsia="仿宋" w:hAnsi="仿宋" w:cs="仿宋" w:hint="eastAsia"/>
              </w:rPr>
              <w:t>/</w:t>
            </w:r>
            <w:r>
              <w:rPr>
                <w:rFonts w:ascii="仿宋" w:eastAsia="仿宋" w:hAnsi="仿宋" w:cs="仿宋" w:hint="eastAsia"/>
              </w:rPr>
              <w:t>减</w:t>
            </w:r>
          </w:p>
        </w:tc>
        <w:tc>
          <w:tcPr>
            <w:tcW w:w="19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处理决定数量</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rPr>
                <w:rFonts w:ascii="仿宋" w:eastAsia="仿宋" w:hAnsi="仿宋" w:cs="仿宋"/>
              </w:rPr>
            </w:pPr>
            <w:r>
              <w:rPr>
                <w:rFonts w:ascii="仿宋" w:eastAsia="仿宋" w:hAnsi="仿宋" w:cs="仿宋" w:hint="eastAsia"/>
              </w:rPr>
              <w:t>行政许可</w:t>
            </w:r>
          </w:p>
        </w:tc>
        <w:tc>
          <w:tcPr>
            <w:tcW w:w="1786"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619</w:t>
            </w:r>
          </w:p>
        </w:tc>
        <w:tc>
          <w:tcPr>
            <w:tcW w:w="2146"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246</w:t>
            </w:r>
          </w:p>
        </w:tc>
        <w:tc>
          <w:tcPr>
            <w:tcW w:w="1903" w:type="dxa"/>
            <w:tcBorders>
              <w:tl2br w:val="nil"/>
              <w:tr2bl w:val="nil"/>
            </w:tcBorders>
            <w:shd w:val="clear" w:color="auto" w:fill="auto"/>
            <w:vAlign w:val="center"/>
          </w:tcPr>
          <w:p w:rsidR="009448A5" w:rsidRDefault="00FE5634">
            <w:pPr>
              <w:rPr>
                <w:rFonts w:ascii="仿宋" w:eastAsia="仿宋" w:hAnsi="仿宋" w:cs="仿宋"/>
                <w:sz w:val="24"/>
              </w:rPr>
            </w:pPr>
            <w:r>
              <w:rPr>
                <w:rFonts w:ascii="仿宋" w:eastAsia="仿宋" w:hAnsi="仿宋" w:cs="仿宋" w:hint="eastAsia"/>
                <w:sz w:val="24"/>
              </w:rPr>
              <w:t>482066</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其他对外管理服务事项</w:t>
            </w:r>
          </w:p>
        </w:tc>
        <w:tc>
          <w:tcPr>
            <w:tcW w:w="1786"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452</w:t>
            </w:r>
          </w:p>
        </w:tc>
        <w:tc>
          <w:tcPr>
            <w:tcW w:w="2146"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197</w:t>
            </w:r>
          </w:p>
        </w:tc>
        <w:tc>
          <w:tcPr>
            <w:tcW w:w="1903" w:type="dxa"/>
            <w:tcBorders>
              <w:tl2br w:val="nil"/>
              <w:tr2bl w:val="nil"/>
            </w:tcBorders>
            <w:shd w:val="clear" w:color="auto" w:fill="auto"/>
            <w:vAlign w:val="center"/>
          </w:tcPr>
          <w:p w:rsidR="009448A5" w:rsidRDefault="00FE5634">
            <w:pPr>
              <w:rPr>
                <w:rFonts w:ascii="仿宋" w:eastAsia="仿宋" w:hAnsi="仿宋" w:cs="仿宋"/>
                <w:sz w:val="24"/>
              </w:rPr>
            </w:pPr>
            <w:r>
              <w:rPr>
                <w:rFonts w:ascii="仿宋" w:eastAsia="仿宋" w:hAnsi="仿宋" w:cs="仿宋" w:hint="eastAsia"/>
                <w:sz w:val="24"/>
              </w:rPr>
              <w:t>196094</w:t>
            </w:r>
            <w:bookmarkStart w:id="0" w:name="_GoBack"/>
            <w:bookmarkEnd w:id="0"/>
          </w:p>
        </w:tc>
      </w:tr>
      <w:tr w:rsidR="009448A5">
        <w:trPr>
          <w:tblCellSpacing w:w="0" w:type="dxa"/>
          <w:jc w:val="center"/>
        </w:trPr>
        <w:tc>
          <w:tcPr>
            <w:tcW w:w="8456" w:type="dxa"/>
            <w:gridSpan w:val="4"/>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第二十条第（六）项</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信息内容</w:t>
            </w:r>
          </w:p>
        </w:tc>
        <w:tc>
          <w:tcPr>
            <w:tcW w:w="1786"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上一年项目数量</w:t>
            </w:r>
          </w:p>
        </w:tc>
        <w:tc>
          <w:tcPr>
            <w:tcW w:w="2146" w:type="dxa"/>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本年增</w:t>
            </w:r>
            <w:r>
              <w:rPr>
                <w:rFonts w:ascii="仿宋" w:eastAsia="仿宋" w:hAnsi="仿宋" w:cs="仿宋" w:hint="eastAsia"/>
              </w:rPr>
              <w:t>/</w:t>
            </w:r>
            <w:r>
              <w:rPr>
                <w:rFonts w:ascii="仿宋" w:eastAsia="仿宋" w:hAnsi="仿宋" w:cs="仿宋" w:hint="eastAsia"/>
              </w:rPr>
              <w:t>减</w:t>
            </w:r>
          </w:p>
        </w:tc>
        <w:tc>
          <w:tcPr>
            <w:tcW w:w="19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处理决定数量</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rPr>
                <w:rFonts w:ascii="仿宋" w:eastAsia="仿宋" w:hAnsi="仿宋" w:cs="仿宋"/>
              </w:rPr>
            </w:pPr>
            <w:r>
              <w:rPr>
                <w:rFonts w:ascii="仿宋" w:eastAsia="仿宋" w:hAnsi="仿宋" w:cs="仿宋" w:hint="eastAsia"/>
              </w:rPr>
              <w:t>行政处罚</w:t>
            </w:r>
          </w:p>
        </w:tc>
        <w:tc>
          <w:tcPr>
            <w:tcW w:w="1786"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2914</w:t>
            </w:r>
          </w:p>
        </w:tc>
        <w:tc>
          <w:tcPr>
            <w:tcW w:w="2146"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121</w:t>
            </w:r>
          </w:p>
        </w:tc>
        <w:tc>
          <w:tcPr>
            <w:tcW w:w="1903" w:type="dxa"/>
            <w:tcBorders>
              <w:tl2br w:val="nil"/>
              <w:tr2bl w:val="nil"/>
            </w:tcBorders>
            <w:shd w:val="clear" w:color="auto" w:fill="auto"/>
            <w:vAlign w:val="center"/>
          </w:tcPr>
          <w:p w:rsidR="009448A5" w:rsidRDefault="00FE5634">
            <w:pPr>
              <w:rPr>
                <w:rFonts w:ascii="仿宋" w:eastAsia="仿宋" w:hAnsi="仿宋" w:cs="仿宋"/>
                <w:sz w:val="24"/>
              </w:rPr>
            </w:pPr>
            <w:r>
              <w:rPr>
                <w:rFonts w:ascii="仿宋" w:eastAsia="仿宋" w:hAnsi="仿宋" w:cs="仿宋" w:hint="eastAsia"/>
                <w:sz w:val="24"/>
              </w:rPr>
              <w:t>17466</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rPr>
                <w:rFonts w:ascii="仿宋" w:eastAsia="仿宋" w:hAnsi="仿宋" w:cs="仿宋"/>
              </w:rPr>
            </w:pPr>
            <w:r>
              <w:rPr>
                <w:rFonts w:ascii="仿宋" w:eastAsia="仿宋" w:hAnsi="仿宋" w:cs="仿宋" w:hint="eastAsia"/>
              </w:rPr>
              <w:t>行政强制</w:t>
            </w:r>
          </w:p>
        </w:tc>
        <w:tc>
          <w:tcPr>
            <w:tcW w:w="1786"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137</w:t>
            </w:r>
          </w:p>
        </w:tc>
        <w:tc>
          <w:tcPr>
            <w:tcW w:w="2146" w:type="dxa"/>
            <w:tcBorders>
              <w:tl2br w:val="nil"/>
              <w:tr2bl w:val="nil"/>
            </w:tcBorders>
            <w:shd w:val="clear" w:color="auto" w:fill="auto"/>
            <w:vAlign w:val="center"/>
          </w:tcPr>
          <w:p w:rsidR="009448A5" w:rsidRDefault="006A5248">
            <w:pPr>
              <w:rPr>
                <w:rFonts w:ascii="仿宋" w:eastAsia="仿宋" w:hAnsi="仿宋" w:cs="仿宋"/>
                <w:sz w:val="24"/>
              </w:rPr>
            </w:pPr>
            <w:r>
              <w:rPr>
                <w:rFonts w:ascii="仿宋" w:eastAsia="仿宋" w:hAnsi="仿宋" w:cs="仿宋" w:hint="eastAsia"/>
                <w:sz w:val="24"/>
              </w:rPr>
              <w:t>4</w:t>
            </w:r>
          </w:p>
        </w:tc>
        <w:tc>
          <w:tcPr>
            <w:tcW w:w="1903" w:type="dxa"/>
            <w:tcBorders>
              <w:tl2br w:val="nil"/>
              <w:tr2bl w:val="nil"/>
            </w:tcBorders>
            <w:shd w:val="clear" w:color="auto" w:fill="auto"/>
            <w:vAlign w:val="center"/>
          </w:tcPr>
          <w:p w:rsidR="009448A5" w:rsidRDefault="00FE5634">
            <w:pPr>
              <w:rPr>
                <w:rFonts w:ascii="仿宋" w:eastAsia="仿宋" w:hAnsi="仿宋" w:cs="仿宋"/>
                <w:sz w:val="24"/>
              </w:rPr>
            </w:pPr>
            <w:r>
              <w:rPr>
                <w:rFonts w:ascii="仿宋" w:eastAsia="仿宋" w:hAnsi="仿宋" w:cs="仿宋" w:hint="eastAsia"/>
                <w:sz w:val="24"/>
              </w:rPr>
              <w:t>8335</w:t>
            </w:r>
          </w:p>
        </w:tc>
      </w:tr>
      <w:tr w:rsidR="009448A5">
        <w:trPr>
          <w:tblCellSpacing w:w="0" w:type="dxa"/>
          <w:jc w:val="center"/>
        </w:trPr>
        <w:tc>
          <w:tcPr>
            <w:tcW w:w="8456" w:type="dxa"/>
            <w:gridSpan w:val="4"/>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第二十条第（八）项</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信息内容</w:t>
            </w:r>
          </w:p>
        </w:tc>
        <w:tc>
          <w:tcPr>
            <w:tcW w:w="1786"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上一年项目数量</w:t>
            </w:r>
          </w:p>
        </w:tc>
        <w:tc>
          <w:tcPr>
            <w:tcW w:w="4049" w:type="dxa"/>
            <w:gridSpan w:val="2"/>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本年增</w:t>
            </w:r>
            <w:r>
              <w:rPr>
                <w:rFonts w:ascii="仿宋" w:eastAsia="仿宋" w:hAnsi="仿宋" w:cs="仿宋" w:hint="eastAsia"/>
              </w:rPr>
              <w:t>/</w:t>
            </w:r>
            <w:r>
              <w:rPr>
                <w:rFonts w:ascii="仿宋" w:eastAsia="仿宋" w:hAnsi="仿宋" w:cs="仿宋" w:hint="eastAsia"/>
              </w:rPr>
              <w:t>减</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rPr>
                <w:rFonts w:ascii="仿宋" w:eastAsia="仿宋" w:hAnsi="仿宋" w:cs="仿宋"/>
              </w:rPr>
            </w:pPr>
            <w:r>
              <w:rPr>
                <w:rFonts w:ascii="仿宋" w:eastAsia="仿宋" w:hAnsi="仿宋" w:cs="仿宋" w:hint="eastAsia"/>
              </w:rPr>
              <w:t>行政事业性收费</w:t>
            </w:r>
          </w:p>
        </w:tc>
        <w:tc>
          <w:tcPr>
            <w:tcW w:w="1786"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52</w:t>
            </w:r>
          </w:p>
        </w:tc>
        <w:tc>
          <w:tcPr>
            <w:tcW w:w="4049" w:type="dxa"/>
            <w:gridSpan w:val="2"/>
            <w:tcBorders>
              <w:tl2br w:val="nil"/>
              <w:tr2bl w:val="nil"/>
            </w:tcBorders>
            <w:shd w:val="clear" w:color="auto" w:fill="auto"/>
            <w:vAlign w:val="center"/>
          </w:tcPr>
          <w:p w:rsidR="009448A5" w:rsidRDefault="00FE5634">
            <w:pPr>
              <w:rPr>
                <w:rFonts w:ascii="仿宋" w:eastAsia="仿宋" w:hAnsi="仿宋" w:cs="仿宋"/>
                <w:sz w:val="24"/>
              </w:rPr>
            </w:pPr>
            <w:r>
              <w:rPr>
                <w:rFonts w:ascii="仿宋" w:eastAsia="仿宋" w:hAnsi="仿宋" w:cs="仿宋" w:hint="eastAsia"/>
                <w:sz w:val="24"/>
              </w:rPr>
              <w:t>-11</w:t>
            </w:r>
          </w:p>
        </w:tc>
      </w:tr>
      <w:tr w:rsidR="009448A5">
        <w:trPr>
          <w:tblCellSpacing w:w="0" w:type="dxa"/>
          <w:jc w:val="center"/>
        </w:trPr>
        <w:tc>
          <w:tcPr>
            <w:tcW w:w="8456" w:type="dxa"/>
            <w:gridSpan w:val="4"/>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第二十条第（九）项</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lastRenderedPageBreak/>
              <w:t>信息内容</w:t>
            </w:r>
          </w:p>
        </w:tc>
        <w:tc>
          <w:tcPr>
            <w:tcW w:w="1786"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采购项目数量</w:t>
            </w:r>
          </w:p>
        </w:tc>
        <w:tc>
          <w:tcPr>
            <w:tcW w:w="4049" w:type="dxa"/>
            <w:gridSpan w:val="2"/>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采购总金额</w:t>
            </w:r>
          </w:p>
        </w:tc>
      </w:tr>
      <w:tr w:rsidR="009448A5">
        <w:trPr>
          <w:tblCellSpacing w:w="0" w:type="dxa"/>
          <w:jc w:val="center"/>
        </w:trPr>
        <w:tc>
          <w:tcPr>
            <w:tcW w:w="2621" w:type="dxa"/>
            <w:tcBorders>
              <w:tl2br w:val="nil"/>
              <w:tr2bl w:val="nil"/>
            </w:tcBorders>
            <w:shd w:val="clear" w:color="auto" w:fill="auto"/>
            <w:vAlign w:val="center"/>
          </w:tcPr>
          <w:p w:rsidR="009448A5" w:rsidRDefault="00FE5634">
            <w:pPr>
              <w:pStyle w:val="a5"/>
              <w:widowControl/>
              <w:spacing w:beforeAutospacing="0" w:afterAutospacing="0"/>
              <w:ind w:firstLine="420"/>
              <w:rPr>
                <w:rFonts w:ascii="仿宋" w:eastAsia="仿宋" w:hAnsi="仿宋" w:cs="仿宋"/>
              </w:rPr>
            </w:pPr>
            <w:r>
              <w:rPr>
                <w:rFonts w:ascii="仿宋" w:eastAsia="仿宋" w:hAnsi="仿宋" w:cs="仿宋" w:hint="eastAsia"/>
              </w:rPr>
              <w:t>政府集中采购</w:t>
            </w:r>
          </w:p>
        </w:tc>
        <w:tc>
          <w:tcPr>
            <w:tcW w:w="1786"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38</w:t>
            </w:r>
          </w:p>
        </w:tc>
        <w:tc>
          <w:tcPr>
            <w:tcW w:w="4049" w:type="dxa"/>
            <w:gridSpan w:val="2"/>
            <w:tcBorders>
              <w:tl2br w:val="nil"/>
              <w:tr2bl w:val="nil"/>
            </w:tcBorders>
            <w:shd w:val="clear" w:color="auto" w:fill="auto"/>
            <w:vAlign w:val="center"/>
          </w:tcPr>
          <w:p w:rsidR="009448A5" w:rsidRDefault="00FE5634">
            <w:pPr>
              <w:rPr>
                <w:rFonts w:ascii="仿宋" w:eastAsia="仿宋" w:hAnsi="仿宋" w:cs="仿宋"/>
                <w:sz w:val="24"/>
              </w:rPr>
            </w:pPr>
            <w:r>
              <w:rPr>
                <w:rFonts w:ascii="仿宋" w:eastAsia="仿宋" w:hAnsi="仿宋" w:cs="仿宋" w:hint="eastAsia"/>
                <w:sz w:val="24"/>
              </w:rPr>
              <w:t>78359318.3</w:t>
            </w:r>
          </w:p>
        </w:tc>
      </w:tr>
    </w:tbl>
    <w:p w:rsidR="009448A5" w:rsidRDefault="00FE5634">
      <w:pPr>
        <w:spacing w:line="580" w:lineRule="exact"/>
        <w:ind w:firstLine="600"/>
        <w:rPr>
          <w:rFonts w:ascii="黑体" w:eastAsia="黑体" w:hAnsi="黑体" w:cs="仿宋_GB2312"/>
          <w:sz w:val="32"/>
          <w:szCs w:val="32"/>
        </w:rPr>
      </w:pPr>
      <w:r>
        <w:rPr>
          <w:rFonts w:ascii="黑体" w:eastAsia="黑体" w:hAnsi="黑体" w:cs="仿宋_GB2312" w:hint="eastAsia"/>
          <w:sz w:val="32"/>
          <w:szCs w:val="32"/>
        </w:rPr>
        <w:t>三</w:t>
      </w:r>
      <w:r>
        <w:rPr>
          <w:rFonts w:ascii="黑体" w:eastAsia="黑体" w:hAnsi="黑体" w:cs="仿宋_GB2312" w:hint="eastAsia"/>
          <w:sz w:val="32"/>
          <w:szCs w:val="32"/>
        </w:rPr>
        <w:t>、</w:t>
      </w:r>
      <w:r>
        <w:rPr>
          <w:rFonts w:ascii="黑体" w:eastAsia="黑体" w:hAnsi="黑体" w:cs="仿宋_GB2312" w:hint="eastAsia"/>
          <w:sz w:val="32"/>
          <w:szCs w:val="32"/>
        </w:rPr>
        <w:t>公开平台建设和信息发布情况</w:t>
      </w:r>
    </w:p>
    <w:p w:rsidR="009448A5" w:rsidRDefault="00FE5634">
      <w:pPr>
        <w:spacing w:line="580" w:lineRule="exact"/>
        <w:ind w:firstLineChars="200" w:firstLine="643"/>
        <w:rPr>
          <w:rFonts w:ascii="仿宋_GB2312" w:eastAsia="仿宋_GB2312"/>
          <w:sz w:val="32"/>
          <w:szCs w:val="32"/>
        </w:rPr>
      </w:pPr>
      <w:r>
        <w:rPr>
          <w:rFonts w:ascii="楷体" w:eastAsia="楷体" w:hAnsi="楷体" w:cs="楷体" w:hint="eastAsia"/>
          <w:b/>
          <w:bCs/>
          <w:kern w:val="0"/>
          <w:sz w:val="32"/>
          <w:szCs w:val="32"/>
          <w:lang/>
        </w:rPr>
        <w:t>（一）落实重点领域加大主动公开力度。</w:t>
      </w:r>
      <w:r>
        <w:rPr>
          <w:rFonts w:ascii="仿宋_GB2312" w:eastAsia="仿宋_GB2312" w:hint="eastAsia"/>
          <w:sz w:val="32"/>
          <w:szCs w:val="32"/>
        </w:rPr>
        <w:t>根据国务院办公厅、省政府办公厅关于推进《重大建设项目批准和实施领域政府信息公开工作的实施意见》和《公共资源配置领域政府信息公开工作的实施意见》要求，对我市政府信息公开目录予以调整，突出重点领域信息公开。全年共主动公开各类信息</w:t>
      </w:r>
      <w:r>
        <w:rPr>
          <w:rFonts w:ascii="仿宋_GB2312" w:eastAsia="仿宋_GB2312" w:hint="eastAsia"/>
          <w:sz w:val="32"/>
          <w:szCs w:val="32"/>
        </w:rPr>
        <w:t>1.</w:t>
      </w:r>
      <w:r>
        <w:rPr>
          <w:rFonts w:ascii="仿宋_GB2312" w:eastAsia="仿宋_GB2312" w:hint="eastAsia"/>
          <w:sz w:val="32"/>
          <w:szCs w:val="32"/>
        </w:rPr>
        <w:t>6</w:t>
      </w:r>
      <w:r>
        <w:rPr>
          <w:rFonts w:ascii="仿宋_GB2312" w:eastAsia="仿宋_GB2312" w:hint="eastAsia"/>
          <w:sz w:val="32"/>
          <w:szCs w:val="32"/>
        </w:rPr>
        <w:t>万余条，其中涉及到财政预决算、保障性住房、重大建设项目、社会公共资源等重点领域相关信息共</w:t>
      </w:r>
      <w:r>
        <w:rPr>
          <w:rFonts w:ascii="仿宋_GB2312" w:eastAsia="仿宋_GB2312" w:hint="eastAsia"/>
          <w:sz w:val="32"/>
          <w:szCs w:val="32"/>
        </w:rPr>
        <w:t>7000</w:t>
      </w:r>
      <w:r>
        <w:rPr>
          <w:rFonts w:ascii="仿宋_GB2312" w:eastAsia="仿宋_GB2312" w:hint="eastAsia"/>
          <w:sz w:val="32"/>
          <w:szCs w:val="32"/>
        </w:rPr>
        <w:t>余</w:t>
      </w:r>
      <w:r>
        <w:rPr>
          <w:rFonts w:ascii="仿宋_GB2312" w:eastAsia="仿宋_GB2312" w:hint="eastAsia"/>
          <w:sz w:val="32"/>
          <w:szCs w:val="32"/>
        </w:rPr>
        <w:t>条。</w:t>
      </w:r>
    </w:p>
    <w:p w:rsidR="009448A5" w:rsidRDefault="00FE5634">
      <w:pPr>
        <w:spacing w:line="580" w:lineRule="exact"/>
        <w:ind w:firstLineChars="200" w:firstLine="643"/>
        <w:rPr>
          <w:rFonts w:ascii="仿宋_GB2312" w:eastAsia="仿宋_GB2312"/>
          <w:sz w:val="32"/>
          <w:szCs w:val="32"/>
        </w:rPr>
      </w:pPr>
      <w:r>
        <w:rPr>
          <w:rFonts w:ascii="楷体" w:eastAsia="楷体" w:hAnsi="楷体" w:cs="楷体" w:hint="eastAsia"/>
          <w:b/>
          <w:bCs/>
          <w:kern w:val="0"/>
          <w:sz w:val="32"/>
          <w:szCs w:val="32"/>
          <w:lang/>
        </w:rPr>
        <w:t>（二）加强政策文件解读。</w:t>
      </w:r>
      <w:r>
        <w:rPr>
          <w:rFonts w:ascii="仿宋_GB2312" w:eastAsia="仿宋_GB2312" w:hint="eastAsia"/>
          <w:sz w:val="32"/>
          <w:szCs w:val="32"/>
        </w:rPr>
        <w:t>全面梳理已公开的政策文件，落实涉及面广、社会关注度高的政策文件，附带政策解读，并做好相互关联。规范性文件，必须要采用事例、数据、图表图解、音频视频等方式同步做好政策解读工作。全年共图解各类文件</w:t>
      </w:r>
      <w:r>
        <w:rPr>
          <w:rFonts w:ascii="仿宋_GB2312" w:eastAsia="仿宋_GB2312" w:hint="eastAsia"/>
          <w:sz w:val="32"/>
          <w:szCs w:val="32"/>
        </w:rPr>
        <w:t>101</w:t>
      </w:r>
      <w:r>
        <w:rPr>
          <w:rFonts w:ascii="仿宋_GB2312" w:eastAsia="仿宋_GB2312" w:hint="eastAsia"/>
          <w:sz w:val="32"/>
          <w:szCs w:val="32"/>
        </w:rPr>
        <w:t>篇。</w:t>
      </w:r>
    </w:p>
    <w:p w:rsidR="009448A5" w:rsidRDefault="00FE5634">
      <w:pPr>
        <w:spacing w:line="580" w:lineRule="exact"/>
        <w:ind w:firstLineChars="200" w:firstLine="643"/>
        <w:rPr>
          <w:rFonts w:ascii="仿宋_GB2312" w:eastAsia="仿宋_GB2312"/>
          <w:sz w:val="32"/>
          <w:szCs w:val="32"/>
        </w:rPr>
      </w:pPr>
      <w:r>
        <w:rPr>
          <w:rFonts w:ascii="楷体" w:eastAsia="楷体" w:hAnsi="楷体" w:cs="楷体" w:hint="eastAsia"/>
          <w:b/>
          <w:bCs/>
          <w:kern w:val="0"/>
          <w:sz w:val="32"/>
          <w:szCs w:val="32"/>
          <w:lang/>
        </w:rPr>
        <w:t>（三）持续开展建议提案办理情况公开。</w:t>
      </w:r>
      <w:r>
        <w:rPr>
          <w:rFonts w:ascii="仿宋_GB2312" w:eastAsia="仿宋_GB2312" w:hint="eastAsia"/>
          <w:sz w:val="32"/>
          <w:szCs w:val="32"/>
        </w:rPr>
        <w:t>按照《国务院办公厅关于做好全国人大代表建议和全国政协委员提案办理结果公开工作的通知》要求，进一步推进人大代表建议和政协委员提案办理结果全文公开工作，全年在政务公开平台公开人大代表建议和政协委员提案</w:t>
      </w:r>
      <w:r>
        <w:rPr>
          <w:rFonts w:ascii="仿宋_GB2312" w:eastAsia="仿宋_GB2312" w:hint="eastAsia"/>
          <w:sz w:val="32"/>
          <w:szCs w:val="32"/>
        </w:rPr>
        <w:t>282</w:t>
      </w:r>
      <w:r>
        <w:rPr>
          <w:rFonts w:ascii="仿宋_GB2312" w:eastAsia="仿宋_GB2312" w:hint="eastAsia"/>
          <w:sz w:val="32"/>
          <w:szCs w:val="32"/>
        </w:rPr>
        <w:t>件。</w:t>
      </w:r>
    </w:p>
    <w:p w:rsidR="009448A5" w:rsidRDefault="00FE5634">
      <w:pPr>
        <w:spacing w:line="580" w:lineRule="exact"/>
        <w:ind w:firstLineChars="200" w:firstLine="643"/>
        <w:rPr>
          <w:rFonts w:ascii="仿宋_GB2312" w:eastAsia="仿宋_GB2312"/>
          <w:color w:val="000000"/>
          <w:sz w:val="32"/>
          <w:szCs w:val="32"/>
        </w:rPr>
      </w:pPr>
      <w:r>
        <w:rPr>
          <w:rFonts w:ascii="楷体" w:eastAsia="楷体" w:hAnsi="楷体" w:cs="楷体" w:hint="eastAsia"/>
          <w:b/>
          <w:bCs/>
          <w:kern w:val="0"/>
          <w:sz w:val="32"/>
          <w:szCs w:val="32"/>
          <w:lang/>
        </w:rPr>
        <w:t>（四）积极推进新媒体阵地建设。</w:t>
      </w:r>
      <w:r>
        <w:rPr>
          <w:rFonts w:ascii="仿宋_GB2312" w:eastAsia="仿宋_GB2312" w:hint="eastAsia"/>
          <w:color w:val="000000"/>
          <w:sz w:val="32"/>
          <w:szCs w:val="32"/>
        </w:rPr>
        <w:t>探索具有余姚特色的传统媒体和新兴媒</w:t>
      </w:r>
      <w:r>
        <w:rPr>
          <w:rFonts w:ascii="仿宋_GB2312" w:eastAsia="仿宋_GB2312" w:hint="eastAsia"/>
          <w:color w:val="000000"/>
          <w:sz w:val="32"/>
          <w:szCs w:val="32"/>
        </w:rPr>
        <w:t>体融合发展的路径，融媒体中心于</w:t>
      </w:r>
      <w:r>
        <w:rPr>
          <w:rFonts w:ascii="仿宋_GB2312" w:eastAsia="仿宋_GB2312" w:hint="eastAsia"/>
          <w:color w:val="000000"/>
          <w:sz w:val="32"/>
          <w:szCs w:val="32"/>
        </w:rPr>
        <w:t>6</w:t>
      </w:r>
      <w:r>
        <w:rPr>
          <w:rFonts w:ascii="仿宋_GB2312" w:eastAsia="仿宋_GB2312" w:hint="eastAsia"/>
          <w:color w:val="000000"/>
          <w:sz w:val="32"/>
          <w:szCs w:val="32"/>
        </w:rPr>
        <w:t>月份正式挂牌，建立了“余姚发布”官方微博、微信公众号、抖</w:t>
      </w:r>
      <w:r>
        <w:rPr>
          <w:rFonts w:ascii="仿宋_GB2312" w:eastAsia="仿宋_GB2312" w:hint="eastAsia"/>
          <w:color w:val="000000"/>
          <w:sz w:val="32"/>
          <w:szCs w:val="32"/>
        </w:rPr>
        <w:lastRenderedPageBreak/>
        <w:t>音短视频平台的政务新媒体矩阵品牌，</w:t>
      </w:r>
      <w:r>
        <w:rPr>
          <w:rFonts w:ascii="仿宋_GB2312" w:eastAsia="仿宋_GB2312" w:hint="eastAsia"/>
          <w:color w:val="000000"/>
          <w:sz w:val="32"/>
          <w:szCs w:val="32"/>
        </w:rPr>
        <w:t>其中</w:t>
      </w:r>
      <w:r>
        <w:rPr>
          <w:rFonts w:ascii="仿宋_GB2312" w:eastAsia="仿宋_GB2312" w:hint="eastAsia"/>
          <w:color w:val="000000"/>
          <w:sz w:val="32"/>
          <w:szCs w:val="32"/>
        </w:rPr>
        <w:t>微博话题</w:t>
      </w:r>
      <w:r>
        <w:rPr>
          <w:rFonts w:ascii="仿宋_GB2312" w:eastAsia="仿宋_GB2312" w:hint="eastAsia"/>
          <w:color w:val="000000"/>
          <w:sz w:val="32"/>
          <w:szCs w:val="32"/>
        </w:rPr>
        <w:t>#</w:t>
      </w:r>
      <w:r>
        <w:rPr>
          <w:rFonts w:ascii="仿宋_GB2312" w:eastAsia="仿宋_GB2312" w:hint="eastAsia"/>
          <w:color w:val="000000"/>
          <w:sz w:val="32"/>
          <w:szCs w:val="32"/>
        </w:rPr>
        <w:t>点赞余姚</w:t>
      </w:r>
      <w:r>
        <w:rPr>
          <w:rFonts w:ascii="仿宋_GB2312" w:eastAsia="仿宋_GB2312" w:hint="eastAsia"/>
          <w:color w:val="000000"/>
          <w:sz w:val="32"/>
          <w:szCs w:val="32"/>
        </w:rPr>
        <w:t>#</w:t>
      </w:r>
      <w:r>
        <w:rPr>
          <w:rFonts w:ascii="仿宋_GB2312" w:eastAsia="仿宋_GB2312" w:hint="eastAsia"/>
          <w:color w:val="000000"/>
          <w:sz w:val="32"/>
          <w:szCs w:val="32"/>
        </w:rPr>
        <w:t>累计阅读量达</w:t>
      </w:r>
      <w:r>
        <w:rPr>
          <w:rFonts w:ascii="仿宋_GB2312" w:eastAsia="仿宋_GB2312" w:hint="eastAsia"/>
          <w:color w:val="000000"/>
          <w:sz w:val="32"/>
          <w:szCs w:val="32"/>
        </w:rPr>
        <w:t>到</w:t>
      </w:r>
      <w:r>
        <w:rPr>
          <w:rFonts w:ascii="仿宋_GB2312" w:eastAsia="仿宋_GB2312" w:hint="eastAsia"/>
          <w:color w:val="000000"/>
          <w:sz w:val="32"/>
          <w:szCs w:val="32"/>
        </w:rPr>
        <w:t>1775.2</w:t>
      </w:r>
      <w:r>
        <w:rPr>
          <w:rFonts w:ascii="仿宋_GB2312" w:eastAsia="仿宋_GB2312" w:hint="eastAsia"/>
          <w:color w:val="000000"/>
          <w:sz w:val="32"/>
          <w:szCs w:val="32"/>
        </w:rPr>
        <w:t>万，网络直播收看人数达</w:t>
      </w:r>
      <w:r>
        <w:rPr>
          <w:rFonts w:ascii="仿宋_GB2312" w:eastAsia="仿宋_GB2312" w:hint="eastAsia"/>
          <w:color w:val="000000"/>
          <w:sz w:val="32"/>
          <w:szCs w:val="32"/>
        </w:rPr>
        <w:t>326</w:t>
      </w:r>
      <w:r>
        <w:rPr>
          <w:rFonts w:ascii="仿宋_GB2312" w:eastAsia="仿宋_GB2312" w:hint="eastAsia"/>
          <w:color w:val="000000"/>
          <w:sz w:val="32"/>
          <w:szCs w:val="32"/>
        </w:rPr>
        <w:t>万人次。扩大政务微信、微博矩阵，推进以政务微博、微信、公众号为代表的“微政务”，让群众有序、有效、理性地参与到“微政务”中。</w:t>
      </w:r>
      <w:r>
        <w:rPr>
          <w:rFonts w:ascii="仿宋_GB2312" w:eastAsia="仿宋_GB2312" w:hint="eastAsia"/>
          <w:color w:val="000000"/>
          <w:sz w:val="32"/>
          <w:szCs w:val="32"/>
        </w:rPr>
        <w:t>2019</w:t>
      </w:r>
      <w:r>
        <w:rPr>
          <w:rFonts w:ascii="仿宋_GB2312" w:eastAsia="仿宋_GB2312" w:hint="eastAsia"/>
          <w:color w:val="000000"/>
          <w:sz w:val="32"/>
          <w:szCs w:val="32"/>
        </w:rPr>
        <w:t>年，</w:t>
      </w:r>
      <w:r>
        <w:rPr>
          <w:rFonts w:ascii="仿宋_GB2312" w:eastAsia="仿宋_GB2312" w:hint="eastAsia"/>
          <w:snapToGrid w:val="0"/>
          <w:spacing w:val="-4"/>
          <w:sz w:val="32"/>
          <w:szCs w:val="32"/>
        </w:rPr>
        <w:t>“余姚发布”政务微博、微信分别公开信息</w:t>
      </w:r>
      <w:r>
        <w:rPr>
          <w:rFonts w:ascii="仿宋_GB2312" w:eastAsia="仿宋_GB2312" w:hint="eastAsia"/>
          <w:snapToGrid w:val="0"/>
          <w:spacing w:val="-4"/>
          <w:sz w:val="32"/>
          <w:szCs w:val="32"/>
        </w:rPr>
        <w:t>2421</w:t>
      </w:r>
      <w:r>
        <w:rPr>
          <w:rFonts w:ascii="仿宋_GB2312" w:eastAsia="仿宋_GB2312" w:hint="eastAsia"/>
          <w:snapToGrid w:val="0"/>
          <w:spacing w:val="-4"/>
          <w:sz w:val="32"/>
          <w:szCs w:val="32"/>
        </w:rPr>
        <w:t>条和</w:t>
      </w:r>
      <w:r>
        <w:rPr>
          <w:rFonts w:ascii="仿宋_GB2312" w:eastAsia="仿宋_GB2312" w:hint="eastAsia"/>
          <w:snapToGrid w:val="0"/>
          <w:spacing w:val="-4"/>
          <w:sz w:val="32"/>
          <w:szCs w:val="32"/>
        </w:rPr>
        <w:t>1239</w:t>
      </w:r>
      <w:r>
        <w:rPr>
          <w:rFonts w:ascii="仿宋_GB2312" w:eastAsia="仿宋_GB2312" w:hint="eastAsia"/>
          <w:snapToGrid w:val="0"/>
          <w:spacing w:val="-4"/>
          <w:sz w:val="32"/>
          <w:szCs w:val="32"/>
        </w:rPr>
        <w:t>条。</w:t>
      </w:r>
    </w:p>
    <w:p w:rsidR="009448A5" w:rsidRDefault="00FE5634">
      <w:pPr>
        <w:spacing w:line="580" w:lineRule="exact"/>
        <w:ind w:firstLineChars="200" w:firstLine="640"/>
        <w:jc w:val="right"/>
        <w:rPr>
          <w:rFonts w:ascii="仿宋_GB2312" w:eastAsia="仿宋_GB2312"/>
          <w:color w:val="000000"/>
          <w:sz w:val="32"/>
          <w:szCs w:val="32"/>
        </w:rPr>
      </w:pPr>
      <w:r>
        <w:rPr>
          <w:rFonts w:ascii="仿宋_GB2312" w:eastAsia="仿宋_GB2312" w:hint="eastAsia"/>
          <w:color w:val="000000"/>
          <w:sz w:val="32"/>
          <w:szCs w:val="32"/>
        </w:rPr>
        <w:t>表二</w:t>
      </w:r>
    </w:p>
    <w:tbl>
      <w:tblPr>
        <w:tblW w:w="0" w:type="auto"/>
        <w:jc w:val="center"/>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4A0"/>
      </w:tblPr>
      <w:tblGrid>
        <w:gridCol w:w="6455"/>
        <w:gridCol w:w="806"/>
        <w:gridCol w:w="1619"/>
      </w:tblGrid>
      <w:tr w:rsidR="009448A5">
        <w:trPr>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bookmarkStart w:id="1" w:name="_Hlk26876326"/>
            <w:r>
              <w:rPr>
                <w:rFonts w:ascii="仿宋" w:eastAsia="仿宋" w:hAnsi="仿宋" w:cs="仿宋" w:hint="eastAsia"/>
                <w:snapToGrid w:val="0"/>
                <w:spacing w:val="-4"/>
                <w:kern w:val="0"/>
                <w:sz w:val="24"/>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单位</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统计数</w:t>
            </w:r>
          </w:p>
        </w:tc>
      </w:tr>
      <w:tr w:rsidR="009448A5">
        <w:trPr>
          <w:trHeight w:val="102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（一）主动公开政府信息数</w:t>
            </w:r>
          </w:p>
          <w:p w:rsidR="009448A5" w:rsidRDefault="00FE5634">
            <w:pPr>
              <w:widowControl/>
              <w:adjustRightInd w:val="0"/>
              <w:snapToGrid w:val="0"/>
              <w:spacing w:line="580" w:lineRule="exact"/>
              <w:ind w:firstLineChars="450" w:firstLine="1044"/>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（不同渠道和方式公开相同信息计</w:t>
            </w:r>
            <w:r>
              <w:rPr>
                <w:rFonts w:ascii="仿宋" w:eastAsia="仿宋" w:hAnsi="仿宋" w:cs="仿宋" w:hint="eastAsia"/>
                <w:snapToGrid w:val="0"/>
                <w:spacing w:val="-4"/>
                <w:kern w:val="0"/>
                <w:sz w:val="24"/>
              </w:rPr>
              <w:t>1</w:t>
            </w:r>
            <w:r>
              <w:rPr>
                <w:rFonts w:ascii="仿宋" w:eastAsia="仿宋" w:hAnsi="仿宋" w:cs="仿宋" w:hint="eastAsia"/>
                <w:snapToGrid w:val="0"/>
                <w:spacing w:val="-4"/>
                <w:kern w:val="0"/>
                <w:sz w:val="24"/>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14107</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9448A5">
            <w:pPr>
              <w:widowControl/>
              <w:adjustRightInd w:val="0"/>
              <w:snapToGrid w:val="0"/>
              <w:spacing w:line="580" w:lineRule="exact"/>
              <w:jc w:val="left"/>
              <w:rPr>
                <w:rFonts w:ascii="仿宋" w:eastAsia="仿宋" w:hAnsi="仿宋" w:cs="仿宋"/>
                <w:snapToGrid w:val="0"/>
                <w:spacing w:val="-4"/>
                <w:kern w:val="0"/>
                <w:sz w:val="24"/>
              </w:rPr>
            </w:pP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w:t>
            </w:r>
            <w:r>
              <w:rPr>
                <w:rFonts w:ascii="仿宋" w:eastAsia="仿宋" w:hAnsi="仿宋" w:cs="仿宋" w:hint="eastAsia"/>
                <w:snapToGrid w:val="0"/>
                <w:spacing w:val="-4"/>
                <w:kern w:val="0"/>
                <w:sz w:val="24"/>
              </w:rPr>
              <w:t>1.</w:t>
            </w:r>
            <w:r>
              <w:rPr>
                <w:rFonts w:ascii="仿宋" w:eastAsia="仿宋" w:hAnsi="仿宋" w:cs="仿宋" w:hint="eastAsia"/>
                <w:snapToGrid w:val="0"/>
                <w:spacing w:val="-4"/>
                <w:kern w:val="0"/>
                <w:sz w:val="24"/>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157</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w:t>
            </w:r>
            <w:r>
              <w:rPr>
                <w:rFonts w:ascii="仿宋" w:eastAsia="仿宋" w:hAnsi="仿宋" w:cs="仿宋" w:hint="eastAsia"/>
                <w:snapToGrid w:val="0"/>
                <w:spacing w:val="-4"/>
                <w:kern w:val="0"/>
                <w:sz w:val="24"/>
              </w:rPr>
              <w:t>2.</w:t>
            </w:r>
            <w:r>
              <w:rPr>
                <w:rFonts w:ascii="仿宋" w:eastAsia="仿宋" w:hAnsi="仿宋" w:cs="仿宋" w:hint="eastAsia"/>
                <w:snapToGrid w:val="0"/>
                <w:spacing w:val="-4"/>
                <w:kern w:val="0"/>
                <w:sz w:val="24"/>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44975</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w:t>
            </w:r>
            <w:r>
              <w:rPr>
                <w:rFonts w:ascii="仿宋" w:eastAsia="仿宋" w:hAnsi="仿宋" w:cs="仿宋" w:hint="eastAsia"/>
                <w:snapToGrid w:val="0"/>
                <w:spacing w:val="-4"/>
                <w:kern w:val="0"/>
                <w:sz w:val="24"/>
              </w:rPr>
              <w:t>3.</w:t>
            </w:r>
            <w:r>
              <w:rPr>
                <w:rFonts w:ascii="仿宋" w:eastAsia="仿宋" w:hAnsi="仿宋" w:cs="仿宋" w:hint="eastAsia"/>
                <w:snapToGrid w:val="0"/>
                <w:spacing w:val="-4"/>
                <w:kern w:val="0"/>
                <w:sz w:val="24"/>
              </w:rPr>
              <w:t>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2421</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w:t>
            </w:r>
            <w:r>
              <w:rPr>
                <w:rFonts w:ascii="仿宋" w:eastAsia="仿宋" w:hAnsi="仿宋" w:cs="仿宋" w:hint="eastAsia"/>
                <w:snapToGrid w:val="0"/>
                <w:spacing w:val="-4"/>
                <w:kern w:val="0"/>
                <w:sz w:val="24"/>
              </w:rPr>
              <w:t>4.</w:t>
            </w:r>
            <w:r>
              <w:rPr>
                <w:rFonts w:ascii="仿宋" w:eastAsia="仿宋" w:hAnsi="仿宋" w:cs="仿宋" w:hint="eastAsia"/>
                <w:snapToGrid w:val="0"/>
                <w:spacing w:val="-4"/>
                <w:kern w:val="0"/>
                <w:sz w:val="24"/>
              </w:rPr>
              <w:t>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1239</w:t>
            </w:r>
          </w:p>
        </w:tc>
      </w:tr>
      <w:tr w:rsidR="009448A5">
        <w:trPr>
          <w:trHeight w:val="102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w:t>
            </w:r>
            <w:r>
              <w:rPr>
                <w:rFonts w:ascii="仿宋" w:eastAsia="仿宋" w:hAnsi="仿宋" w:cs="仿宋" w:hint="eastAsia"/>
                <w:snapToGrid w:val="0"/>
                <w:spacing w:val="-4"/>
                <w:kern w:val="0"/>
                <w:sz w:val="24"/>
              </w:rPr>
              <w:t>三</w:t>
            </w:r>
            <w:r>
              <w:rPr>
                <w:rFonts w:ascii="仿宋" w:eastAsia="仿宋" w:hAnsi="仿宋" w:cs="仿宋" w:hint="eastAsia"/>
                <w:snapToGrid w:val="0"/>
                <w:spacing w:val="-4"/>
                <w:kern w:val="0"/>
                <w:sz w:val="24"/>
              </w:rPr>
              <w:t>）回应公众关注热点或重大舆情数</w:t>
            </w:r>
          </w:p>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（不同方式回应同一热点或舆情计</w:t>
            </w:r>
            <w:r>
              <w:rPr>
                <w:rFonts w:ascii="仿宋" w:eastAsia="仿宋" w:hAnsi="仿宋" w:cs="仿宋" w:hint="eastAsia"/>
                <w:snapToGrid w:val="0"/>
                <w:spacing w:val="-4"/>
                <w:kern w:val="0"/>
                <w:sz w:val="24"/>
              </w:rPr>
              <w:t>1</w:t>
            </w:r>
            <w:r>
              <w:rPr>
                <w:rFonts w:ascii="仿宋" w:eastAsia="仿宋" w:hAnsi="仿宋" w:cs="仿宋" w:hint="eastAsia"/>
                <w:snapToGrid w:val="0"/>
                <w:spacing w:val="-4"/>
                <w:kern w:val="0"/>
                <w:sz w:val="24"/>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3</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w:t>
            </w:r>
            <w:r>
              <w:rPr>
                <w:rFonts w:ascii="仿宋" w:eastAsia="仿宋" w:hAnsi="仿宋" w:cs="仿宋" w:hint="eastAsia"/>
                <w:snapToGrid w:val="0"/>
                <w:spacing w:val="-4"/>
                <w:kern w:val="0"/>
                <w:sz w:val="24"/>
              </w:rPr>
              <w:t>四</w:t>
            </w:r>
            <w:r>
              <w:rPr>
                <w:rFonts w:ascii="仿宋" w:eastAsia="仿宋" w:hAnsi="仿宋" w:cs="仿宋" w:hint="eastAsia"/>
                <w:snapToGrid w:val="0"/>
                <w:spacing w:val="-4"/>
                <w:kern w:val="0"/>
                <w:sz w:val="24"/>
              </w:rPr>
              <w:t>）通过不同渠道和方式回应解读的情况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9448A5">
            <w:pPr>
              <w:widowControl/>
              <w:adjustRightInd w:val="0"/>
              <w:snapToGrid w:val="0"/>
              <w:spacing w:line="580" w:lineRule="exact"/>
              <w:jc w:val="left"/>
              <w:rPr>
                <w:rFonts w:ascii="仿宋" w:eastAsia="仿宋" w:hAnsi="仿宋" w:cs="仿宋"/>
                <w:snapToGrid w:val="0"/>
                <w:spacing w:val="-4"/>
                <w:kern w:val="0"/>
                <w:sz w:val="24"/>
              </w:rPr>
            </w:pP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w:t>
            </w:r>
            <w:r>
              <w:rPr>
                <w:rFonts w:ascii="仿宋" w:eastAsia="仿宋" w:hAnsi="仿宋" w:cs="仿宋" w:hint="eastAsia"/>
                <w:snapToGrid w:val="0"/>
                <w:spacing w:val="-4"/>
                <w:kern w:val="0"/>
                <w:sz w:val="24"/>
              </w:rPr>
              <w:t>1.</w:t>
            </w:r>
            <w:r>
              <w:rPr>
                <w:rFonts w:ascii="仿宋" w:eastAsia="仿宋" w:hAnsi="仿宋" w:cs="仿宋" w:hint="eastAsia"/>
                <w:snapToGrid w:val="0"/>
                <w:spacing w:val="-4"/>
                <w:kern w:val="0"/>
                <w:sz w:val="24"/>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3</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1</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w:t>
            </w:r>
            <w:r>
              <w:rPr>
                <w:rFonts w:ascii="仿宋" w:eastAsia="仿宋" w:hAnsi="仿宋" w:cs="仿宋" w:hint="eastAsia"/>
                <w:snapToGrid w:val="0"/>
                <w:spacing w:val="-4"/>
                <w:kern w:val="0"/>
                <w:sz w:val="24"/>
              </w:rPr>
              <w:t>2.</w:t>
            </w:r>
            <w:r>
              <w:rPr>
                <w:rFonts w:ascii="仿宋" w:eastAsia="仿宋" w:hAnsi="仿宋" w:cs="仿宋" w:hint="eastAsia"/>
                <w:snapToGrid w:val="0"/>
                <w:spacing w:val="-4"/>
                <w:kern w:val="0"/>
                <w:sz w:val="24"/>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6</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1</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 xml:space="preserve">　　　　　</w:t>
            </w:r>
            <w:r>
              <w:rPr>
                <w:rFonts w:ascii="仿宋" w:eastAsia="仿宋" w:hAnsi="仿宋" w:cs="仿宋" w:hint="eastAsia"/>
                <w:snapToGrid w:val="0"/>
                <w:spacing w:val="-4"/>
                <w:kern w:val="0"/>
                <w:sz w:val="24"/>
              </w:rPr>
              <w:t>3.</w:t>
            </w:r>
            <w:r>
              <w:rPr>
                <w:rFonts w:ascii="仿宋" w:eastAsia="仿宋" w:hAnsi="仿宋" w:cs="仿宋" w:hint="eastAsia"/>
                <w:snapToGrid w:val="0"/>
                <w:spacing w:val="-4"/>
                <w:kern w:val="0"/>
                <w:sz w:val="24"/>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篇</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14</w:t>
            </w:r>
          </w:p>
        </w:tc>
      </w:tr>
      <w:tr w:rsidR="009448A5">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lastRenderedPageBreak/>
              <w:t xml:space="preserve">　　　　　</w:t>
            </w:r>
            <w:r>
              <w:rPr>
                <w:rFonts w:ascii="仿宋" w:eastAsia="仿宋" w:hAnsi="仿宋" w:cs="仿宋" w:hint="eastAsia"/>
                <w:snapToGrid w:val="0"/>
                <w:spacing w:val="-4"/>
                <w:kern w:val="0"/>
                <w:sz w:val="24"/>
              </w:rPr>
              <w:t>4.</w:t>
            </w:r>
            <w:r>
              <w:rPr>
                <w:rFonts w:ascii="仿宋" w:eastAsia="仿宋" w:hAnsi="仿宋" w:cs="仿宋" w:hint="eastAsia"/>
                <w:snapToGrid w:val="0"/>
                <w:spacing w:val="-4"/>
                <w:kern w:val="0"/>
                <w:sz w:val="24"/>
              </w:rPr>
              <w:t>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center"/>
              <w:rPr>
                <w:rFonts w:ascii="仿宋" w:eastAsia="仿宋" w:hAnsi="仿宋" w:cs="仿宋"/>
                <w:snapToGrid w:val="0"/>
                <w:spacing w:val="-4"/>
                <w:kern w:val="0"/>
                <w:sz w:val="24"/>
              </w:rPr>
            </w:pPr>
            <w:r>
              <w:rPr>
                <w:rFonts w:ascii="仿宋" w:eastAsia="仿宋" w:hAnsi="仿宋" w:cs="仿宋" w:hint="eastAsia"/>
                <w:snapToGrid w:val="0"/>
                <w:spacing w:val="-4"/>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noWrap/>
            <w:vAlign w:val="center"/>
          </w:tcPr>
          <w:p w:rsidR="009448A5" w:rsidRDefault="00FE5634">
            <w:pPr>
              <w:widowControl/>
              <w:adjustRightInd w:val="0"/>
              <w:snapToGrid w:val="0"/>
              <w:spacing w:line="580" w:lineRule="exact"/>
              <w:jc w:val="left"/>
              <w:rPr>
                <w:rFonts w:ascii="仿宋" w:eastAsia="仿宋" w:hAnsi="仿宋" w:cs="仿宋"/>
                <w:snapToGrid w:val="0"/>
                <w:spacing w:val="-4"/>
                <w:kern w:val="0"/>
                <w:sz w:val="24"/>
              </w:rPr>
            </w:pPr>
            <w:r>
              <w:rPr>
                <w:rFonts w:ascii="仿宋" w:eastAsia="仿宋" w:hAnsi="仿宋" w:cs="仿宋" w:hint="eastAsia"/>
                <w:snapToGrid w:val="0"/>
                <w:spacing w:val="-4"/>
                <w:kern w:val="0"/>
                <w:sz w:val="24"/>
              </w:rPr>
              <w:t>4</w:t>
            </w:r>
          </w:p>
        </w:tc>
      </w:tr>
    </w:tbl>
    <w:bookmarkEnd w:id="1"/>
    <w:p w:rsidR="009448A5" w:rsidRDefault="00FE5634">
      <w:pPr>
        <w:pStyle w:val="a5"/>
        <w:widowControl/>
        <w:spacing w:beforeAutospacing="0" w:afterAutospacing="0"/>
        <w:ind w:firstLine="42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、收到和处理政府信息公开申请情况</w:t>
      </w:r>
    </w:p>
    <w:p w:rsidR="009448A5" w:rsidRDefault="00FE5634">
      <w:pPr>
        <w:pStyle w:val="a5"/>
        <w:widowControl/>
        <w:spacing w:beforeAutospacing="0" w:afterAutospacing="0"/>
        <w:ind w:firstLineChars="200" w:firstLine="640"/>
        <w:rPr>
          <w:rFonts w:ascii="仿宋_GB2312" w:eastAsia="仿宋_GB2312" w:cstheme="minorBidi"/>
          <w:color w:val="000000"/>
          <w:kern w:val="2"/>
          <w:sz w:val="32"/>
          <w:szCs w:val="32"/>
        </w:rPr>
      </w:pPr>
      <w:r>
        <w:rPr>
          <w:rFonts w:ascii="仿宋_GB2312" w:eastAsia="仿宋_GB2312" w:cstheme="minorBidi" w:hint="eastAsia"/>
          <w:color w:val="000000"/>
          <w:kern w:val="2"/>
          <w:sz w:val="32"/>
          <w:szCs w:val="32"/>
        </w:rPr>
        <w:t>我市</w:t>
      </w:r>
      <w:r>
        <w:rPr>
          <w:rFonts w:ascii="仿宋_GB2312" w:eastAsia="仿宋_GB2312" w:hAnsiTheme="minorHAnsi" w:cstheme="minorBidi" w:hint="eastAsia"/>
          <w:color w:val="000000"/>
          <w:kern w:val="2"/>
          <w:sz w:val="32"/>
          <w:szCs w:val="32"/>
        </w:rPr>
        <w:t>按照“答复及时，内容完整，格式规范”的要求，依法依规、及时妥善处理政府信息公开申请。本年度，</w:t>
      </w:r>
      <w:r>
        <w:rPr>
          <w:rFonts w:ascii="仿宋_GB2312" w:eastAsia="仿宋_GB2312" w:cstheme="minorBidi" w:hint="eastAsia"/>
          <w:color w:val="000000"/>
          <w:kern w:val="2"/>
          <w:sz w:val="32"/>
          <w:szCs w:val="32"/>
        </w:rPr>
        <w:t>市府办</w:t>
      </w:r>
      <w:r>
        <w:rPr>
          <w:rFonts w:ascii="仿宋_GB2312" w:eastAsia="仿宋_GB2312" w:hAnsiTheme="minorHAnsi" w:cstheme="minorBidi" w:hint="eastAsia"/>
          <w:color w:val="000000"/>
          <w:kern w:val="2"/>
          <w:sz w:val="32"/>
          <w:szCs w:val="32"/>
        </w:rPr>
        <w:t>新收依申请公开</w:t>
      </w:r>
      <w:r>
        <w:rPr>
          <w:rFonts w:ascii="仿宋_GB2312" w:eastAsia="仿宋_GB2312" w:cstheme="minorBidi" w:hint="eastAsia"/>
          <w:color w:val="000000"/>
          <w:kern w:val="2"/>
          <w:sz w:val="32"/>
          <w:szCs w:val="32"/>
        </w:rPr>
        <w:t>224</w:t>
      </w:r>
      <w:r>
        <w:rPr>
          <w:rFonts w:ascii="仿宋_GB2312" w:eastAsia="仿宋_GB2312" w:hAnsiTheme="minorHAnsi" w:cstheme="minorBidi" w:hint="eastAsia"/>
          <w:color w:val="000000"/>
          <w:kern w:val="2"/>
          <w:sz w:val="32"/>
          <w:szCs w:val="32"/>
        </w:rPr>
        <w:t>件。从申请人的情况看，其中</w:t>
      </w:r>
      <w:r>
        <w:rPr>
          <w:rFonts w:ascii="仿宋_GB2312" w:eastAsia="仿宋_GB2312" w:cstheme="minorBidi" w:hint="eastAsia"/>
          <w:color w:val="000000"/>
          <w:kern w:val="2"/>
          <w:sz w:val="32"/>
          <w:szCs w:val="32"/>
        </w:rPr>
        <w:t>208</w:t>
      </w:r>
      <w:r>
        <w:rPr>
          <w:rFonts w:ascii="仿宋_GB2312" w:eastAsia="仿宋_GB2312" w:hAnsiTheme="minorHAnsi" w:cstheme="minorBidi" w:hint="eastAsia"/>
          <w:color w:val="000000"/>
          <w:kern w:val="2"/>
          <w:sz w:val="32"/>
          <w:szCs w:val="32"/>
        </w:rPr>
        <w:t>件是自然人，</w:t>
      </w:r>
      <w:r>
        <w:rPr>
          <w:rFonts w:ascii="仿宋_GB2312" w:eastAsia="仿宋_GB2312" w:cstheme="minorBidi" w:hint="eastAsia"/>
          <w:color w:val="000000"/>
          <w:kern w:val="2"/>
          <w:sz w:val="32"/>
          <w:szCs w:val="32"/>
        </w:rPr>
        <w:t>1</w:t>
      </w:r>
      <w:r>
        <w:rPr>
          <w:rFonts w:ascii="仿宋_GB2312" w:eastAsia="仿宋_GB2312" w:hAnsiTheme="minorHAnsi" w:cstheme="minorBidi" w:hint="eastAsia"/>
          <w:color w:val="000000"/>
          <w:kern w:val="2"/>
          <w:sz w:val="32"/>
          <w:szCs w:val="32"/>
        </w:rPr>
        <w:t>件是商业</w:t>
      </w:r>
      <w:r>
        <w:rPr>
          <w:rFonts w:ascii="仿宋_GB2312" w:eastAsia="仿宋_GB2312" w:cstheme="minorBidi" w:hint="eastAsia"/>
          <w:color w:val="000000"/>
          <w:kern w:val="2"/>
          <w:sz w:val="32"/>
          <w:szCs w:val="32"/>
        </w:rPr>
        <w:t>企业，</w:t>
      </w:r>
      <w:r>
        <w:rPr>
          <w:rFonts w:ascii="仿宋_GB2312" w:eastAsia="仿宋_GB2312" w:cstheme="minorBidi" w:hint="eastAsia"/>
          <w:color w:val="000000"/>
          <w:kern w:val="2"/>
          <w:sz w:val="32"/>
          <w:szCs w:val="32"/>
        </w:rPr>
        <w:t>10</w:t>
      </w:r>
      <w:r>
        <w:rPr>
          <w:rFonts w:ascii="仿宋_GB2312" w:eastAsia="仿宋_GB2312" w:cstheme="minorBidi" w:hint="eastAsia"/>
          <w:color w:val="000000"/>
          <w:kern w:val="2"/>
          <w:sz w:val="32"/>
          <w:szCs w:val="32"/>
        </w:rPr>
        <w:t>件是科研机构，</w:t>
      </w:r>
      <w:r>
        <w:rPr>
          <w:rFonts w:ascii="仿宋_GB2312" w:eastAsia="仿宋_GB2312" w:cstheme="minorBidi" w:hint="eastAsia"/>
          <w:color w:val="000000"/>
          <w:kern w:val="2"/>
          <w:sz w:val="32"/>
          <w:szCs w:val="32"/>
        </w:rPr>
        <w:t>1</w:t>
      </w:r>
      <w:r>
        <w:rPr>
          <w:rFonts w:ascii="仿宋_GB2312" w:eastAsia="仿宋_GB2312" w:cstheme="minorBidi" w:hint="eastAsia"/>
          <w:color w:val="000000"/>
          <w:kern w:val="2"/>
          <w:sz w:val="32"/>
          <w:szCs w:val="32"/>
        </w:rPr>
        <w:t>件是社会公益组织，</w:t>
      </w:r>
      <w:r>
        <w:rPr>
          <w:rFonts w:ascii="仿宋_GB2312" w:eastAsia="仿宋_GB2312" w:cstheme="minorBidi" w:hint="eastAsia"/>
          <w:color w:val="000000"/>
          <w:kern w:val="2"/>
          <w:sz w:val="32"/>
          <w:szCs w:val="32"/>
        </w:rPr>
        <w:t>3</w:t>
      </w:r>
      <w:r>
        <w:rPr>
          <w:rFonts w:ascii="仿宋_GB2312" w:eastAsia="仿宋_GB2312" w:cstheme="minorBidi" w:hint="eastAsia"/>
          <w:color w:val="000000"/>
          <w:kern w:val="2"/>
          <w:sz w:val="32"/>
          <w:szCs w:val="32"/>
        </w:rPr>
        <w:t>件是法律服务机构，其他</w:t>
      </w:r>
      <w:r>
        <w:rPr>
          <w:rFonts w:ascii="仿宋_GB2312" w:eastAsia="仿宋_GB2312" w:cstheme="minorBidi" w:hint="eastAsia"/>
          <w:color w:val="000000"/>
          <w:kern w:val="2"/>
          <w:sz w:val="32"/>
          <w:szCs w:val="32"/>
        </w:rPr>
        <w:t>1</w:t>
      </w:r>
      <w:r>
        <w:rPr>
          <w:rFonts w:ascii="仿宋_GB2312" w:eastAsia="仿宋_GB2312" w:cstheme="minorBidi" w:hint="eastAsia"/>
          <w:color w:val="000000"/>
          <w:kern w:val="2"/>
          <w:sz w:val="32"/>
          <w:szCs w:val="32"/>
        </w:rPr>
        <w:t>件</w:t>
      </w:r>
      <w:r>
        <w:rPr>
          <w:rFonts w:ascii="仿宋_GB2312" w:eastAsia="仿宋_GB2312" w:hAnsiTheme="minorHAnsi" w:cstheme="minorBidi" w:hint="eastAsia"/>
          <w:color w:val="000000"/>
          <w:kern w:val="2"/>
          <w:sz w:val="32"/>
          <w:szCs w:val="32"/>
        </w:rPr>
        <w:t>。从本年度办理结果看，本年度</w:t>
      </w:r>
      <w:r>
        <w:rPr>
          <w:rFonts w:ascii="仿宋_GB2312" w:eastAsia="仿宋_GB2312" w:cstheme="minorBidi" w:hint="eastAsia"/>
          <w:color w:val="000000"/>
          <w:kern w:val="2"/>
          <w:sz w:val="32"/>
          <w:szCs w:val="32"/>
        </w:rPr>
        <w:t>全部</w:t>
      </w:r>
      <w:r>
        <w:rPr>
          <w:rFonts w:ascii="仿宋_GB2312" w:eastAsia="仿宋_GB2312" w:hAnsiTheme="minorHAnsi" w:cstheme="minorBidi" w:hint="eastAsia"/>
          <w:color w:val="000000"/>
          <w:kern w:val="2"/>
          <w:sz w:val="32"/>
          <w:szCs w:val="32"/>
        </w:rPr>
        <w:t>完成了</w:t>
      </w:r>
      <w:r>
        <w:rPr>
          <w:rFonts w:ascii="仿宋_GB2312" w:eastAsia="仿宋_GB2312" w:cstheme="minorBidi" w:hint="eastAsia"/>
          <w:color w:val="000000"/>
          <w:kern w:val="2"/>
          <w:sz w:val="32"/>
          <w:szCs w:val="32"/>
        </w:rPr>
        <w:t>224</w:t>
      </w:r>
      <w:r>
        <w:rPr>
          <w:rFonts w:ascii="仿宋_GB2312" w:eastAsia="仿宋_GB2312" w:hAnsiTheme="minorHAnsi" w:cstheme="minorBidi" w:hint="eastAsia"/>
          <w:color w:val="000000"/>
          <w:kern w:val="2"/>
          <w:sz w:val="32"/>
          <w:szCs w:val="32"/>
        </w:rPr>
        <w:t>件依申请件的答复工作</w:t>
      </w:r>
      <w:r>
        <w:rPr>
          <w:rFonts w:ascii="仿宋_GB2312" w:eastAsia="仿宋_GB2312" w:cstheme="minorBidi" w:hint="eastAsia"/>
          <w:color w:val="000000"/>
          <w:kern w:val="2"/>
          <w:sz w:val="32"/>
          <w:szCs w:val="32"/>
        </w:rPr>
        <w:t>，其</w:t>
      </w:r>
      <w:r>
        <w:rPr>
          <w:rFonts w:ascii="仿宋_GB2312" w:eastAsia="仿宋_GB2312" w:hAnsiTheme="minorHAnsi" w:cstheme="minorBidi" w:hint="eastAsia"/>
          <w:color w:val="000000"/>
          <w:kern w:val="2"/>
          <w:sz w:val="32"/>
          <w:szCs w:val="32"/>
        </w:rPr>
        <w:t>中，予以公开</w:t>
      </w:r>
      <w:r>
        <w:rPr>
          <w:rFonts w:ascii="仿宋_GB2312" w:eastAsia="仿宋_GB2312" w:cstheme="minorBidi" w:hint="eastAsia"/>
          <w:color w:val="000000"/>
          <w:kern w:val="2"/>
          <w:sz w:val="32"/>
          <w:szCs w:val="32"/>
        </w:rPr>
        <w:t>187</w:t>
      </w:r>
      <w:r>
        <w:rPr>
          <w:rFonts w:ascii="仿宋_GB2312" w:eastAsia="仿宋_GB2312" w:hAnsiTheme="minorHAnsi" w:cstheme="minorBidi" w:hint="eastAsia"/>
          <w:color w:val="000000"/>
          <w:kern w:val="2"/>
          <w:sz w:val="32"/>
          <w:szCs w:val="32"/>
        </w:rPr>
        <w:t>件，部分公开</w:t>
      </w:r>
      <w:r>
        <w:rPr>
          <w:rFonts w:ascii="仿宋_GB2312" w:eastAsia="仿宋_GB2312" w:hAnsiTheme="minorHAnsi" w:cstheme="minorBidi" w:hint="eastAsia"/>
          <w:color w:val="000000"/>
          <w:kern w:val="2"/>
          <w:sz w:val="32"/>
          <w:szCs w:val="32"/>
        </w:rPr>
        <w:t>6</w:t>
      </w:r>
      <w:r>
        <w:rPr>
          <w:rFonts w:ascii="仿宋_GB2312" w:eastAsia="仿宋_GB2312" w:hAnsiTheme="minorHAnsi" w:cstheme="minorBidi" w:hint="eastAsia"/>
          <w:color w:val="000000"/>
          <w:kern w:val="2"/>
          <w:sz w:val="32"/>
          <w:szCs w:val="32"/>
        </w:rPr>
        <w:t>件，不予公开</w:t>
      </w:r>
      <w:r>
        <w:rPr>
          <w:rFonts w:ascii="仿宋_GB2312" w:eastAsia="仿宋_GB2312" w:hAnsiTheme="minorHAnsi" w:cstheme="minorBidi" w:hint="eastAsia"/>
          <w:color w:val="000000"/>
          <w:kern w:val="2"/>
          <w:sz w:val="32"/>
          <w:szCs w:val="32"/>
        </w:rPr>
        <w:t>23</w:t>
      </w:r>
      <w:r>
        <w:rPr>
          <w:rFonts w:ascii="仿宋_GB2312" w:eastAsia="仿宋_GB2312" w:hAnsiTheme="minorHAnsi" w:cstheme="minorBidi" w:hint="eastAsia"/>
          <w:color w:val="000000"/>
          <w:kern w:val="2"/>
          <w:sz w:val="32"/>
          <w:szCs w:val="32"/>
        </w:rPr>
        <w:t>件，无法提供</w:t>
      </w:r>
      <w:r>
        <w:rPr>
          <w:rFonts w:ascii="仿宋_GB2312" w:eastAsia="仿宋_GB2312" w:hAnsiTheme="minorHAnsi" w:cstheme="minorBidi" w:hint="eastAsia"/>
          <w:color w:val="000000"/>
          <w:kern w:val="2"/>
          <w:sz w:val="32"/>
          <w:szCs w:val="32"/>
        </w:rPr>
        <w:t>7</w:t>
      </w:r>
      <w:r>
        <w:rPr>
          <w:rFonts w:ascii="仿宋_GB2312" w:eastAsia="仿宋_GB2312" w:hAnsiTheme="minorHAnsi" w:cstheme="minorBidi" w:hint="eastAsia"/>
          <w:color w:val="000000"/>
          <w:kern w:val="2"/>
          <w:sz w:val="32"/>
          <w:szCs w:val="32"/>
        </w:rPr>
        <w:t>件，不予处理</w:t>
      </w:r>
      <w:r>
        <w:rPr>
          <w:rFonts w:ascii="仿宋_GB2312" w:eastAsia="仿宋_GB2312" w:hAnsiTheme="minorHAnsi" w:cstheme="minorBidi" w:hint="eastAsia"/>
          <w:color w:val="000000"/>
          <w:kern w:val="2"/>
          <w:sz w:val="32"/>
          <w:szCs w:val="32"/>
        </w:rPr>
        <w:t>1</w:t>
      </w:r>
      <w:r>
        <w:rPr>
          <w:rFonts w:ascii="仿宋_GB2312" w:eastAsia="仿宋_GB2312" w:hAnsiTheme="minorHAnsi" w:cstheme="minorBidi" w:hint="eastAsia"/>
          <w:color w:val="000000"/>
          <w:kern w:val="2"/>
          <w:sz w:val="32"/>
          <w:szCs w:val="32"/>
        </w:rPr>
        <w:t>件。本年度，因政府信息公开引起的政府信息公开行政复议</w:t>
      </w:r>
      <w:r>
        <w:rPr>
          <w:rFonts w:ascii="仿宋_GB2312" w:eastAsia="仿宋_GB2312" w:hAnsiTheme="minorHAnsi" w:cstheme="minorBidi" w:hint="eastAsia"/>
          <w:color w:val="000000"/>
          <w:kern w:val="2"/>
          <w:sz w:val="32"/>
          <w:szCs w:val="32"/>
        </w:rPr>
        <w:t>2</w:t>
      </w:r>
      <w:r>
        <w:rPr>
          <w:rFonts w:ascii="仿宋_GB2312" w:eastAsia="仿宋_GB2312" w:hAnsiTheme="minorHAnsi" w:cstheme="minorBidi" w:hint="eastAsia"/>
          <w:color w:val="000000"/>
          <w:kern w:val="2"/>
          <w:sz w:val="32"/>
          <w:szCs w:val="32"/>
        </w:rPr>
        <w:t>件，无行政诉讼案件</w:t>
      </w:r>
      <w:r>
        <w:rPr>
          <w:rFonts w:ascii="仿宋_GB2312" w:eastAsia="仿宋_GB2312" w:cstheme="minorBidi" w:hint="eastAsia"/>
          <w:color w:val="000000"/>
          <w:kern w:val="2"/>
          <w:sz w:val="32"/>
          <w:szCs w:val="32"/>
        </w:rPr>
        <w:t>。</w:t>
      </w:r>
    </w:p>
    <w:p w:rsidR="009448A5" w:rsidRDefault="00FE5634">
      <w:pPr>
        <w:pStyle w:val="a5"/>
        <w:widowControl/>
        <w:spacing w:beforeAutospacing="0" w:afterAutospacing="0"/>
        <w:ind w:firstLine="420"/>
        <w:rPr>
          <w:rFonts w:ascii="仿宋_GB2312" w:eastAsia="仿宋_GB2312" w:hAnsiTheme="minorHAnsi" w:cstheme="minorBidi"/>
          <w:color w:val="000000"/>
          <w:kern w:val="2"/>
          <w:sz w:val="32"/>
          <w:szCs w:val="32"/>
        </w:rPr>
      </w:pPr>
      <w:r>
        <w:rPr>
          <w:rFonts w:ascii="仿宋_GB2312" w:eastAsia="仿宋_GB2312" w:cstheme="minorBidi" w:hint="eastAsia"/>
          <w:color w:val="000000"/>
          <w:kern w:val="2"/>
          <w:sz w:val="32"/>
          <w:szCs w:val="32"/>
        </w:rPr>
        <w:t>（</w:t>
      </w:r>
      <w:r>
        <w:rPr>
          <w:rFonts w:ascii="仿宋_GB2312" w:eastAsia="仿宋_GB2312" w:hAnsiTheme="minorHAnsi" w:cstheme="minorBidi" w:hint="eastAsia"/>
          <w:color w:val="000000"/>
          <w:kern w:val="2"/>
          <w:sz w:val="32"/>
          <w:szCs w:val="32"/>
        </w:rPr>
        <w:t>一</w:t>
      </w:r>
      <w:r>
        <w:rPr>
          <w:rFonts w:ascii="仿宋_GB2312" w:eastAsia="仿宋_GB2312" w:cstheme="minorBidi" w:hint="eastAsia"/>
          <w:color w:val="000000"/>
          <w:kern w:val="2"/>
          <w:sz w:val="32"/>
          <w:szCs w:val="32"/>
        </w:rPr>
        <w:t>）</w:t>
      </w:r>
      <w:r>
        <w:rPr>
          <w:rFonts w:ascii="仿宋_GB2312" w:eastAsia="仿宋_GB2312" w:hAnsiTheme="minorHAnsi" w:cstheme="minorBidi" w:hint="eastAsia"/>
          <w:color w:val="000000"/>
          <w:kern w:val="2"/>
          <w:sz w:val="32"/>
          <w:szCs w:val="32"/>
        </w:rPr>
        <w:t>紧跟国务院新条例，制定《</w:t>
      </w:r>
      <w:r>
        <w:rPr>
          <w:rFonts w:ascii="仿宋_GB2312" w:eastAsia="仿宋_GB2312" w:cstheme="minorBidi" w:hint="eastAsia"/>
          <w:color w:val="000000"/>
          <w:kern w:val="2"/>
          <w:sz w:val="32"/>
          <w:szCs w:val="32"/>
        </w:rPr>
        <w:t>余姚市</w:t>
      </w:r>
      <w:r>
        <w:rPr>
          <w:rFonts w:ascii="仿宋_GB2312" w:eastAsia="仿宋_GB2312" w:hAnsiTheme="minorHAnsi" w:cstheme="minorBidi" w:hint="eastAsia"/>
          <w:color w:val="000000"/>
          <w:kern w:val="2"/>
          <w:sz w:val="32"/>
          <w:szCs w:val="32"/>
        </w:rPr>
        <w:t>政府信息依申请公开办理</w:t>
      </w:r>
      <w:r>
        <w:rPr>
          <w:rFonts w:ascii="仿宋_GB2312" w:eastAsia="仿宋_GB2312" w:cstheme="minorBidi" w:hint="eastAsia"/>
          <w:color w:val="000000"/>
          <w:kern w:val="2"/>
          <w:sz w:val="32"/>
          <w:szCs w:val="32"/>
        </w:rPr>
        <w:t>规定</w:t>
      </w:r>
      <w:r>
        <w:rPr>
          <w:rFonts w:ascii="仿宋_GB2312" w:eastAsia="仿宋_GB2312" w:hAnsiTheme="minorHAnsi" w:cstheme="minorBidi" w:hint="eastAsia"/>
          <w:color w:val="000000"/>
          <w:kern w:val="2"/>
          <w:sz w:val="32"/>
          <w:szCs w:val="32"/>
        </w:rPr>
        <w:t>》，</w:t>
      </w:r>
      <w:r>
        <w:rPr>
          <w:rFonts w:ascii="仿宋_GB2312" w:eastAsia="仿宋_GB2312" w:cstheme="minorBidi" w:hint="eastAsia"/>
          <w:color w:val="000000"/>
          <w:kern w:val="2"/>
          <w:sz w:val="32"/>
          <w:szCs w:val="32"/>
        </w:rPr>
        <w:t>编制《余姚市政务公开工作资料汇编》全市下发，</w:t>
      </w:r>
      <w:r>
        <w:rPr>
          <w:rFonts w:ascii="仿宋_GB2312" w:eastAsia="仿宋_GB2312" w:hAnsiTheme="minorHAnsi" w:cstheme="minorBidi" w:hint="eastAsia"/>
          <w:color w:val="000000"/>
          <w:kern w:val="2"/>
          <w:sz w:val="32"/>
          <w:szCs w:val="32"/>
        </w:rPr>
        <w:t>做好新旧规定的衔接适用，规范我</w:t>
      </w:r>
      <w:r>
        <w:rPr>
          <w:rFonts w:ascii="仿宋_GB2312" w:eastAsia="仿宋_GB2312" w:cstheme="minorBidi" w:hint="eastAsia"/>
          <w:color w:val="000000"/>
          <w:kern w:val="2"/>
          <w:sz w:val="32"/>
          <w:szCs w:val="32"/>
        </w:rPr>
        <w:t>市</w:t>
      </w:r>
      <w:r>
        <w:rPr>
          <w:rFonts w:ascii="仿宋_GB2312" w:eastAsia="仿宋_GB2312" w:hAnsiTheme="minorHAnsi" w:cstheme="minorBidi" w:hint="eastAsia"/>
          <w:color w:val="000000"/>
          <w:kern w:val="2"/>
          <w:sz w:val="32"/>
          <w:szCs w:val="32"/>
        </w:rPr>
        <w:t>政府信息依申请工作内部流程，确保答复内容合法合理，答复格式规范。</w:t>
      </w:r>
    </w:p>
    <w:p w:rsidR="009448A5" w:rsidRDefault="00FE5634">
      <w:pPr>
        <w:pStyle w:val="a5"/>
        <w:widowControl/>
        <w:spacing w:beforeAutospacing="0" w:afterAutospacing="0"/>
        <w:ind w:firstLine="420"/>
        <w:rPr>
          <w:rFonts w:ascii="仿宋_GB2312" w:eastAsia="仿宋_GB2312" w:hAnsiTheme="minorHAnsi" w:cstheme="minorBidi"/>
          <w:color w:val="000000"/>
          <w:kern w:val="2"/>
          <w:sz w:val="32"/>
          <w:szCs w:val="32"/>
        </w:rPr>
      </w:pPr>
      <w:r>
        <w:rPr>
          <w:rFonts w:ascii="仿宋_GB2312" w:eastAsia="仿宋_GB2312" w:cstheme="minorBidi" w:hint="eastAsia"/>
          <w:color w:val="000000"/>
          <w:kern w:val="2"/>
          <w:sz w:val="32"/>
          <w:szCs w:val="32"/>
        </w:rPr>
        <w:t>（</w:t>
      </w:r>
      <w:r>
        <w:rPr>
          <w:rFonts w:ascii="仿宋_GB2312" w:eastAsia="仿宋_GB2312" w:hAnsiTheme="minorHAnsi" w:cstheme="minorBidi" w:hint="eastAsia"/>
          <w:color w:val="000000"/>
          <w:kern w:val="2"/>
          <w:sz w:val="32"/>
          <w:szCs w:val="32"/>
        </w:rPr>
        <w:t>二</w:t>
      </w:r>
      <w:r>
        <w:rPr>
          <w:rFonts w:ascii="仿宋_GB2312" w:eastAsia="仿宋_GB2312" w:cstheme="minorBidi" w:hint="eastAsia"/>
          <w:color w:val="000000"/>
          <w:kern w:val="2"/>
          <w:sz w:val="32"/>
          <w:szCs w:val="32"/>
        </w:rPr>
        <w:t>）</w:t>
      </w:r>
      <w:r>
        <w:rPr>
          <w:rFonts w:ascii="仿宋_GB2312" w:eastAsia="仿宋_GB2312" w:hAnsiTheme="minorHAnsi" w:cstheme="minorBidi" w:hint="eastAsia"/>
          <w:color w:val="000000"/>
          <w:kern w:val="2"/>
          <w:sz w:val="32"/>
          <w:szCs w:val="32"/>
        </w:rPr>
        <w:t>畅通政</w:t>
      </w:r>
      <w:r>
        <w:rPr>
          <w:rFonts w:ascii="仿宋_GB2312" w:eastAsia="仿宋_GB2312" w:hAnsiTheme="minorHAnsi" w:cstheme="minorBidi" w:hint="eastAsia"/>
          <w:color w:val="000000"/>
          <w:kern w:val="2"/>
          <w:sz w:val="32"/>
          <w:szCs w:val="32"/>
        </w:rPr>
        <w:t>府信息依申请公开渠道，保障群众知情权。目前，我</w:t>
      </w:r>
      <w:r>
        <w:rPr>
          <w:rFonts w:ascii="仿宋_GB2312" w:eastAsia="仿宋_GB2312" w:cstheme="minorBidi" w:hint="eastAsia"/>
          <w:color w:val="000000"/>
          <w:kern w:val="2"/>
          <w:sz w:val="32"/>
          <w:szCs w:val="32"/>
        </w:rPr>
        <w:t>市</w:t>
      </w:r>
      <w:r>
        <w:rPr>
          <w:rFonts w:ascii="仿宋_GB2312" w:eastAsia="仿宋_GB2312" w:hAnsiTheme="minorHAnsi" w:cstheme="minorBidi" w:hint="eastAsia"/>
          <w:color w:val="000000"/>
          <w:kern w:val="2"/>
          <w:sz w:val="32"/>
          <w:szCs w:val="32"/>
        </w:rPr>
        <w:t>的行政机关都已经开通线上申请和线下申请渠道，线上申请集中在我</w:t>
      </w:r>
      <w:r>
        <w:rPr>
          <w:rFonts w:ascii="仿宋_GB2312" w:eastAsia="仿宋_GB2312" w:cstheme="minorBidi" w:hint="eastAsia"/>
          <w:color w:val="000000"/>
          <w:kern w:val="2"/>
          <w:sz w:val="32"/>
          <w:szCs w:val="32"/>
        </w:rPr>
        <w:t>市</w:t>
      </w:r>
      <w:r>
        <w:rPr>
          <w:rFonts w:ascii="仿宋_GB2312" w:eastAsia="仿宋_GB2312" w:hAnsiTheme="minorHAnsi" w:cstheme="minorBidi" w:hint="eastAsia"/>
          <w:color w:val="000000"/>
          <w:kern w:val="2"/>
          <w:sz w:val="32"/>
          <w:szCs w:val="32"/>
        </w:rPr>
        <w:t>门户网站依申请公开栏目，线下申请也通过更新的政府信息公开指南，对公众作了相关说明提示，方便公众依法提出申请。</w:t>
      </w:r>
    </w:p>
    <w:p w:rsidR="009448A5" w:rsidRDefault="00FE5634">
      <w:pPr>
        <w:pStyle w:val="a5"/>
        <w:widowControl/>
        <w:spacing w:beforeAutospacing="0" w:afterAutospacing="0"/>
        <w:ind w:firstLine="420"/>
        <w:rPr>
          <w:rFonts w:ascii="仿宋_GB2312" w:eastAsia="仿宋_GB2312" w:hAnsiTheme="minorHAnsi" w:cstheme="minorBidi"/>
          <w:color w:val="000000"/>
          <w:kern w:val="2"/>
          <w:sz w:val="32"/>
          <w:szCs w:val="32"/>
        </w:rPr>
      </w:pPr>
      <w:r>
        <w:rPr>
          <w:rFonts w:ascii="仿宋_GB2312" w:eastAsia="仿宋_GB2312" w:cstheme="minorBidi" w:hint="eastAsia"/>
          <w:color w:val="000000"/>
          <w:kern w:val="2"/>
          <w:sz w:val="32"/>
          <w:szCs w:val="32"/>
        </w:rPr>
        <w:lastRenderedPageBreak/>
        <w:t>（</w:t>
      </w:r>
      <w:r>
        <w:rPr>
          <w:rFonts w:ascii="仿宋_GB2312" w:eastAsia="仿宋_GB2312" w:hAnsiTheme="minorHAnsi" w:cstheme="minorBidi" w:hint="eastAsia"/>
          <w:color w:val="000000"/>
          <w:kern w:val="2"/>
          <w:sz w:val="32"/>
          <w:szCs w:val="32"/>
        </w:rPr>
        <w:t>三</w:t>
      </w:r>
      <w:r>
        <w:rPr>
          <w:rFonts w:ascii="仿宋_GB2312" w:eastAsia="仿宋_GB2312" w:cstheme="minorBidi" w:hint="eastAsia"/>
          <w:color w:val="000000"/>
          <w:kern w:val="2"/>
          <w:sz w:val="32"/>
          <w:szCs w:val="32"/>
        </w:rPr>
        <w:t>）</w:t>
      </w:r>
      <w:r>
        <w:rPr>
          <w:rFonts w:ascii="仿宋_GB2312" w:eastAsia="仿宋_GB2312" w:hAnsiTheme="minorHAnsi" w:cstheme="minorBidi" w:hint="eastAsia"/>
          <w:color w:val="000000"/>
          <w:kern w:val="2"/>
          <w:sz w:val="32"/>
          <w:szCs w:val="32"/>
        </w:rPr>
        <w:t>加强对</w:t>
      </w:r>
      <w:r>
        <w:rPr>
          <w:rFonts w:ascii="仿宋_GB2312" w:eastAsia="仿宋_GB2312" w:cstheme="minorBidi" w:hint="eastAsia"/>
          <w:color w:val="000000"/>
          <w:kern w:val="2"/>
          <w:sz w:val="32"/>
          <w:szCs w:val="32"/>
        </w:rPr>
        <w:t>市</w:t>
      </w:r>
      <w:r>
        <w:rPr>
          <w:rFonts w:ascii="仿宋_GB2312" w:eastAsia="仿宋_GB2312" w:hAnsiTheme="minorHAnsi" w:cstheme="minorBidi" w:hint="eastAsia"/>
          <w:color w:val="000000"/>
          <w:kern w:val="2"/>
          <w:sz w:val="32"/>
          <w:szCs w:val="32"/>
        </w:rPr>
        <w:t>政府各部门、</w:t>
      </w:r>
      <w:r>
        <w:rPr>
          <w:rFonts w:ascii="仿宋_GB2312" w:eastAsia="仿宋_GB2312" w:cstheme="minorBidi" w:hint="eastAsia"/>
          <w:color w:val="000000"/>
          <w:kern w:val="2"/>
          <w:sz w:val="32"/>
          <w:szCs w:val="32"/>
        </w:rPr>
        <w:t>乡镇</w:t>
      </w:r>
      <w:r>
        <w:rPr>
          <w:rFonts w:ascii="仿宋_GB2312" w:eastAsia="仿宋_GB2312" w:hAnsiTheme="minorHAnsi" w:cstheme="minorBidi" w:hint="eastAsia"/>
          <w:color w:val="000000"/>
          <w:kern w:val="2"/>
          <w:sz w:val="32"/>
          <w:szCs w:val="32"/>
        </w:rPr>
        <w:t>街道依申请公开处理工作的指导，提升各部门、街道法律顾问在依申请公开答复中的参与度，降低答复内容的法律风险。</w:t>
      </w:r>
    </w:p>
    <w:p w:rsidR="009448A5" w:rsidRDefault="00FE5634">
      <w:pPr>
        <w:pStyle w:val="a5"/>
        <w:widowControl/>
        <w:spacing w:beforeAutospacing="0" w:afterAutospacing="0"/>
        <w:ind w:firstLine="420"/>
        <w:jc w:val="right"/>
        <w:rPr>
          <w:rFonts w:ascii="仿宋_GB2312" w:eastAsia="仿宋_GB2312" w:hAnsiTheme="minorHAnsi" w:cstheme="minorBidi"/>
          <w:color w:val="000000"/>
          <w:kern w:val="2"/>
          <w:sz w:val="32"/>
          <w:szCs w:val="32"/>
        </w:rPr>
      </w:pPr>
      <w:r>
        <w:rPr>
          <w:rFonts w:ascii="仿宋_GB2312" w:eastAsia="仿宋_GB2312" w:cstheme="minorBidi" w:hint="eastAsia"/>
          <w:color w:val="000000"/>
          <w:kern w:val="2"/>
          <w:sz w:val="32"/>
          <w:szCs w:val="32"/>
        </w:rPr>
        <w:t>表三</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0"/>
        <w:gridCol w:w="1190"/>
        <w:gridCol w:w="1823"/>
        <w:gridCol w:w="709"/>
        <w:gridCol w:w="662"/>
        <w:gridCol w:w="662"/>
        <w:gridCol w:w="709"/>
        <w:gridCol w:w="839"/>
        <w:gridCol w:w="627"/>
        <w:gridCol w:w="605"/>
      </w:tblGrid>
      <w:tr w:rsidR="009448A5">
        <w:trPr>
          <w:tblCellSpacing w:w="0" w:type="dxa"/>
          <w:jc w:val="center"/>
        </w:trPr>
        <w:tc>
          <w:tcPr>
            <w:tcW w:w="3543" w:type="dxa"/>
            <w:gridSpan w:val="3"/>
            <w:vMerge w:val="restart"/>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（本列数据的勾稽关系为：第一项加第二项之和，等于第三项加第四项之和）</w:t>
            </w:r>
          </w:p>
        </w:tc>
        <w:tc>
          <w:tcPr>
            <w:tcW w:w="4813" w:type="dxa"/>
            <w:gridSpan w:val="7"/>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申请人情况</w:t>
            </w:r>
          </w:p>
        </w:tc>
      </w:tr>
      <w:tr w:rsidR="009448A5">
        <w:trPr>
          <w:tblCellSpacing w:w="0" w:type="dxa"/>
          <w:jc w:val="center"/>
        </w:trPr>
        <w:tc>
          <w:tcPr>
            <w:tcW w:w="3543" w:type="dxa"/>
            <w:gridSpan w:val="3"/>
            <w:vMerge/>
            <w:tcBorders>
              <w:tl2br w:val="nil"/>
              <w:tr2bl w:val="nil"/>
            </w:tcBorders>
            <w:shd w:val="clear" w:color="auto" w:fill="auto"/>
            <w:vAlign w:val="center"/>
          </w:tcPr>
          <w:p w:rsidR="009448A5" w:rsidRDefault="009448A5">
            <w:pPr>
              <w:rPr>
                <w:rFonts w:ascii="仿宋" w:eastAsia="仿宋" w:hAnsi="仿宋" w:cs="仿宋"/>
                <w:sz w:val="24"/>
              </w:rPr>
            </w:pPr>
          </w:p>
        </w:tc>
        <w:tc>
          <w:tcPr>
            <w:tcW w:w="709" w:type="dxa"/>
            <w:vMerge w:val="restart"/>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自然人</w:t>
            </w:r>
          </w:p>
        </w:tc>
        <w:tc>
          <w:tcPr>
            <w:tcW w:w="3499" w:type="dxa"/>
            <w:gridSpan w:val="5"/>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法人或其他组织</w:t>
            </w:r>
          </w:p>
        </w:tc>
        <w:tc>
          <w:tcPr>
            <w:tcW w:w="605" w:type="dxa"/>
            <w:vMerge w:val="restart"/>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总计</w:t>
            </w:r>
          </w:p>
        </w:tc>
      </w:tr>
      <w:tr w:rsidR="009448A5">
        <w:trPr>
          <w:tblCellSpacing w:w="0" w:type="dxa"/>
          <w:jc w:val="center"/>
        </w:trPr>
        <w:tc>
          <w:tcPr>
            <w:tcW w:w="3543" w:type="dxa"/>
            <w:gridSpan w:val="3"/>
            <w:vMerge/>
            <w:tcBorders>
              <w:tl2br w:val="nil"/>
              <w:tr2bl w:val="nil"/>
            </w:tcBorders>
            <w:shd w:val="clear" w:color="auto" w:fill="auto"/>
            <w:vAlign w:val="center"/>
          </w:tcPr>
          <w:p w:rsidR="009448A5" w:rsidRDefault="009448A5">
            <w:pPr>
              <w:rPr>
                <w:rFonts w:ascii="仿宋" w:eastAsia="仿宋" w:hAnsi="仿宋" w:cs="仿宋"/>
                <w:sz w:val="24"/>
              </w:rPr>
            </w:pPr>
          </w:p>
        </w:tc>
        <w:tc>
          <w:tcPr>
            <w:tcW w:w="709"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662"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商业企业</w:t>
            </w:r>
          </w:p>
        </w:tc>
        <w:tc>
          <w:tcPr>
            <w:tcW w:w="662"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科研机构</w:t>
            </w:r>
          </w:p>
        </w:tc>
        <w:tc>
          <w:tcPr>
            <w:tcW w:w="709"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社会公益组织</w:t>
            </w:r>
          </w:p>
        </w:tc>
        <w:tc>
          <w:tcPr>
            <w:tcW w:w="839"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法律服务机构</w:t>
            </w:r>
          </w:p>
        </w:tc>
        <w:tc>
          <w:tcPr>
            <w:tcW w:w="627"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其他</w:t>
            </w:r>
          </w:p>
        </w:tc>
        <w:tc>
          <w:tcPr>
            <w:tcW w:w="605" w:type="dxa"/>
            <w:vMerge/>
            <w:tcBorders>
              <w:tl2br w:val="nil"/>
              <w:tr2bl w:val="nil"/>
            </w:tcBorders>
            <w:shd w:val="clear" w:color="auto" w:fill="auto"/>
            <w:vAlign w:val="center"/>
          </w:tcPr>
          <w:p w:rsidR="009448A5" w:rsidRDefault="009448A5">
            <w:pPr>
              <w:rPr>
                <w:rFonts w:ascii="仿宋" w:eastAsia="仿宋" w:hAnsi="仿宋" w:cs="仿宋"/>
                <w:sz w:val="24"/>
              </w:rPr>
            </w:pPr>
          </w:p>
        </w:tc>
      </w:tr>
      <w:tr w:rsidR="009448A5">
        <w:trPr>
          <w:tblCellSpacing w:w="0" w:type="dxa"/>
          <w:jc w:val="center"/>
        </w:trPr>
        <w:tc>
          <w:tcPr>
            <w:tcW w:w="3543" w:type="dxa"/>
            <w:gridSpan w:val="3"/>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一、本年新收政府信息公开申请数量</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208</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3</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224</w:t>
            </w:r>
          </w:p>
        </w:tc>
      </w:tr>
      <w:tr w:rsidR="009448A5">
        <w:trPr>
          <w:tblCellSpacing w:w="0" w:type="dxa"/>
          <w:jc w:val="center"/>
        </w:trPr>
        <w:tc>
          <w:tcPr>
            <w:tcW w:w="3543" w:type="dxa"/>
            <w:gridSpan w:val="3"/>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二、上年结转政府信息公开申请数量</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val="restart"/>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三、本年度办理结果</w:t>
            </w:r>
          </w:p>
        </w:tc>
        <w:tc>
          <w:tcPr>
            <w:tcW w:w="3013" w:type="dxa"/>
            <w:gridSpan w:val="2"/>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（一）予以公开</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171</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3</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187</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3013" w:type="dxa"/>
            <w:gridSpan w:val="2"/>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（二）部分公开（区分处理的，只计这一情形，不计其他情形）</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6</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6</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val="restart"/>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（三）不予公开</w:t>
            </w: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1.</w:t>
            </w:r>
            <w:r>
              <w:rPr>
                <w:rFonts w:ascii="仿宋" w:eastAsia="仿宋" w:hAnsi="仿宋" w:cs="仿宋" w:hint="eastAsia"/>
              </w:rPr>
              <w:t>属于国家秘密</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2.</w:t>
            </w:r>
            <w:r>
              <w:rPr>
                <w:rFonts w:ascii="仿宋" w:eastAsia="仿宋" w:hAnsi="仿宋" w:cs="仿宋" w:hint="eastAsia"/>
              </w:rPr>
              <w:t>其他法律行政法规禁止公开</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3.</w:t>
            </w:r>
            <w:r>
              <w:rPr>
                <w:rFonts w:ascii="仿宋" w:eastAsia="仿宋" w:hAnsi="仿宋" w:cs="仿宋" w:hint="eastAsia"/>
              </w:rPr>
              <w:t>危及“三安全一稳定”</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4.</w:t>
            </w:r>
            <w:r>
              <w:rPr>
                <w:rFonts w:ascii="仿宋" w:eastAsia="仿宋" w:hAnsi="仿宋" w:cs="仿宋" w:hint="eastAsia"/>
              </w:rPr>
              <w:t>保护第三方合法权益</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5.</w:t>
            </w:r>
            <w:r>
              <w:rPr>
                <w:rFonts w:ascii="仿宋" w:eastAsia="仿宋" w:hAnsi="仿宋" w:cs="仿宋" w:hint="eastAsia"/>
              </w:rPr>
              <w:t>属于三类内部事务信息</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6</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6</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6.</w:t>
            </w:r>
            <w:r>
              <w:rPr>
                <w:rFonts w:ascii="仿宋" w:eastAsia="仿宋" w:hAnsi="仿宋" w:cs="仿宋" w:hint="eastAsia"/>
              </w:rPr>
              <w:t>属于四类过程性信息</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4</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4</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7.</w:t>
            </w:r>
            <w:r>
              <w:rPr>
                <w:rFonts w:ascii="仿宋" w:eastAsia="仿宋" w:hAnsi="仿宋" w:cs="仿宋" w:hint="eastAsia"/>
              </w:rPr>
              <w:t>属于行政执法案卷</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4</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4</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8.</w:t>
            </w:r>
            <w:r>
              <w:rPr>
                <w:rFonts w:ascii="仿宋" w:eastAsia="仿宋" w:hAnsi="仿宋" w:cs="仿宋" w:hint="eastAsia"/>
              </w:rPr>
              <w:t>属于行政查询事项</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8</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8</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val="restart"/>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（四）无法提供</w:t>
            </w: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1.</w:t>
            </w:r>
            <w:r>
              <w:rPr>
                <w:rFonts w:ascii="仿宋" w:eastAsia="仿宋" w:hAnsi="仿宋" w:cs="仿宋" w:hint="eastAsia"/>
              </w:rPr>
              <w:t>本机关不掌握相关政府信息</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6</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6</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2.</w:t>
            </w:r>
            <w:r>
              <w:rPr>
                <w:rFonts w:ascii="仿宋" w:eastAsia="仿宋" w:hAnsi="仿宋" w:cs="仿宋" w:hint="eastAsia"/>
              </w:rPr>
              <w:t>没有现成信息需要另行制作</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3.</w:t>
            </w:r>
            <w:r>
              <w:rPr>
                <w:rFonts w:ascii="仿宋" w:eastAsia="仿宋" w:hAnsi="仿宋" w:cs="仿宋" w:hint="eastAsia"/>
              </w:rPr>
              <w:t>补正后申请内</w:t>
            </w:r>
            <w:r>
              <w:rPr>
                <w:rFonts w:ascii="仿宋" w:eastAsia="仿宋" w:hAnsi="仿宋" w:cs="仿宋" w:hint="eastAsia"/>
              </w:rPr>
              <w:lastRenderedPageBreak/>
              <w:t>容仍不明确</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lastRenderedPageBreak/>
              <w:t>1</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val="restart"/>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（五）不予处理</w:t>
            </w: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1.</w:t>
            </w:r>
            <w:r>
              <w:rPr>
                <w:rFonts w:ascii="仿宋" w:eastAsia="仿宋" w:hAnsi="仿宋" w:cs="仿宋" w:hint="eastAsia"/>
              </w:rPr>
              <w:t>信访举报投诉类申请</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2.</w:t>
            </w:r>
            <w:r>
              <w:rPr>
                <w:rFonts w:ascii="仿宋" w:eastAsia="仿宋" w:hAnsi="仿宋" w:cs="仿宋" w:hint="eastAsia"/>
              </w:rPr>
              <w:t>重复申请</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3.</w:t>
            </w:r>
            <w:r>
              <w:rPr>
                <w:rFonts w:ascii="仿宋" w:eastAsia="仿宋" w:hAnsi="仿宋" w:cs="仿宋" w:hint="eastAsia"/>
              </w:rPr>
              <w:t>要求提供公开出版物</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4.</w:t>
            </w:r>
            <w:r>
              <w:rPr>
                <w:rFonts w:ascii="仿宋" w:eastAsia="仿宋" w:hAnsi="仿宋" w:cs="仿宋" w:hint="eastAsia"/>
              </w:rPr>
              <w:t>无正当理由大量反复申请</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19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1823" w:type="dxa"/>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5.</w:t>
            </w:r>
            <w:r>
              <w:rPr>
                <w:rFonts w:ascii="仿宋" w:eastAsia="仿宋" w:hAnsi="仿宋" w:cs="仿宋" w:hint="eastAsia"/>
              </w:rPr>
              <w:t>要求行政机关确认或重新出具已获取信息</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3013" w:type="dxa"/>
            <w:gridSpan w:val="2"/>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（六）其他处理</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r w:rsidR="009448A5">
        <w:trPr>
          <w:tblCellSpacing w:w="0" w:type="dxa"/>
          <w:jc w:val="center"/>
        </w:trPr>
        <w:tc>
          <w:tcPr>
            <w:tcW w:w="530"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3013" w:type="dxa"/>
            <w:gridSpan w:val="2"/>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（七）总计</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208</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3</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1</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224</w:t>
            </w:r>
          </w:p>
        </w:tc>
      </w:tr>
      <w:tr w:rsidR="009448A5">
        <w:trPr>
          <w:tblCellSpacing w:w="0" w:type="dxa"/>
          <w:jc w:val="center"/>
        </w:trPr>
        <w:tc>
          <w:tcPr>
            <w:tcW w:w="3543" w:type="dxa"/>
            <w:gridSpan w:val="3"/>
            <w:tcBorders>
              <w:tl2br w:val="nil"/>
              <w:tr2bl w:val="nil"/>
            </w:tcBorders>
            <w:shd w:val="clear" w:color="auto" w:fill="auto"/>
            <w:vAlign w:val="center"/>
          </w:tcPr>
          <w:p w:rsidR="009448A5" w:rsidRDefault="00FE5634">
            <w:pPr>
              <w:pStyle w:val="a5"/>
              <w:widowControl/>
              <w:spacing w:beforeAutospacing="0" w:afterAutospacing="0"/>
              <w:rPr>
                <w:rFonts w:ascii="仿宋" w:eastAsia="仿宋" w:hAnsi="仿宋" w:cs="仿宋"/>
              </w:rPr>
            </w:pPr>
            <w:r>
              <w:rPr>
                <w:rFonts w:ascii="仿宋" w:eastAsia="仿宋" w:hAnsi="仿宋" w:cs="仿宋" w:hint="eastAsia"/>
              </w:rPr>
              <w:t>四、结转下年度继续办理</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6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70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839"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27"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5"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bl>
    <w:p w:rsidR="009448A5" w:rsidRDefault="00FE5634">
      <w:pPr>
        <w:pStyle w:val="a5"/>
        <w:widowControl/>
        <w:spacing w:beforeAutospacing="0" w:afterAutospacing="0"/>
        <w:ind w:firstLine="42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、政府信息公开行政复议、行政诉讼情况</w:t>
      </w:r>
    </w:p>
    <w:p w:rsidR="009448A5" w:rsidRDefault="00FE5634">
      <w:pPr>
        <w:pStyle w:val="a5"/>
        <w:widowControl/>
        <w:spacing w:beforeAutospacing="0" w:afterAutospacing="0"/>
        <w:ind w:firstLine="420"/>
        <w:jc w:val="right"/>
        <w:rPr>
          <w:rFonts w:ascii="仿宋_GB2312" w:eastAsia="仿宋_GB2312" w:hAnsiTheme="minorHAnsi" w:cstheme="minorBidi"/>
          <w:color w:val="000000"/>
          <w:kern w:val="2"/>
          <w:sz w:val="32"/>
          <w:szCs w:val="32"/>
        </w:rPr>
      </w:pPr>
      <w:r>
        <w:rPr>
          <w:rFonts w:ascii="仿宋_GB2312" w:eastAsia="仿宋_GB2312" w:cstheme="minorBidi" w:hint="eastAsia"/>
          <w:color w:val="000000"/>
          <w:kern w:val="2"/>
          <w:sz w:val="32"/>
          <w:szCs w:val="32"/>
        </w:rPr>
        <w:t>表四</w:t>
      </w:r>
    </w:p>
    <w:tbl>
      <w:tblPr>
        <w:tblW w:w="903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2"/>
        <w:gridCol w:w="602"/>
        <w:gridCol w:w="602"/>
        <w:gridCol w:w="602"/>
        <w:gridCol w:w="602"/>
        <w:gridCol w:w="602"/>
        <w:gridCol w:w="603"/>
        <w:gridCol w:w="603"/>
        <w:gridCol w:w="603"/>
        <w:gridCol w:w="603"/>
        <w:gridCol w:w="603"/>
        <w:gridCol w:w="603"/>
        <w:gridCol w:w="603"/>
        <w:gridCol w:w="603"/>
        <w:gridCol w:w="603"/>
      </w:tblGrid>
      <w:tr w:rsidR="009448A5">
        <w:trPr>
          <w:trHeight w:val="479"/>
          <w:tblCellSpacing w:w="0" w:type="dxa"/>
          <w:jc w:val="center"/>
        </w:trPr>
        <w:tc>
          <w:tcPr>
            <w:tcW w:w="3010" w:type="dxa"/>
            <w:gridSpan w:val="5"/>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行政复议</w:t>
            </w:r>
          </w:p>
        </w:tc>
        <w:tc>
          <w:tcPr>
            <w:tcW w:w="6029" w:type="dxa"/>
            <w:gridSpan w:val="10"/>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行政诉讼</w:t>
            </w:r>
          </w:p>
        </w:tc>
      </w:tr>
      <w:tr w:rsidR="009448A5">
        <w:trPr>
          <w:trHeight w:val="449"/>
          <w:tblCellSpacing w:w="0" w:type="dxa"/>
          <w:jc w:val="center"/>
        </w:trPr>
        <w:tc>
          <w:tcPr>
            <w:tcW w:w="602" w:type="dxa"/>
            <w:vMerge w:val="restart"/>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结果维持</w:t>
            </w:r>
          </w:p>
        </w:tc>
        <w:tc>
          <w:tcPr>
            <w:tcW w:w="602" w:type="dxa"/>
            <w:vMerge w:val="restart"/>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结果纠正</w:t>
            </w:r>
          </w:p>
        </w:tc>
        <w:tc>
          <w:tcPr>
            <w:tcW w:w="602" w:type="dxa"/>
            <w:vMerge w:val="restart"/>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其他结果</w:t>
            </w:r>
          </w:p>
        </w:tc>
        <w:tc>
          <w:tcPr>
            <w:tcW w:w="602" w:type="dxa"/>
            <w:vMerge w:val="restart"/>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尚未审结</w:t>
            </w:r>
          </w:p>
        </w:tc>
        <w:tc>
          <w:tcPr>
            <w:tcW w:w="602" w:type="dxa"/>
            <w:vMerge w:val="restart"/>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总计</w:t>
            </w:r>
          </w:p>
        </w:tc>
        <w:tc>
          <w:tcPr>
            <w:tcW w:w="3014" w:type="dxa"/>
            <w:gridSpan w:val="5"/>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未经复议直接起诉</w:t>
            </w:r>
          </w:p>
        </w:tc>
        <w:tc>
          <w:tcPr>
            <w:tcW w:w="3015" w:type="dxa"/>
            <w:gridSpan w:val="5"/>
            <w:tcBorders>
              <w:tl2br w:val="nil"/>
              <w:tr2bl w:val="nil"/>
            </w:tcBorders>
            <w:shd w:val="clear" w:color="auto" w:fill="auto"/>
            <w:vAlign w:val="center"/>
          </w:tcPr>
          <w:p w:rsidR="009448A5" w:rsidRDefault="00FE5634">
            <w:pPr>
              <w:pStyle w:val="a5"/>
              <w:widowControl/>
              <w:spacing w:beforeAutospacing="0" w:afterAutospacing="0"/>
              <w:ind w:firstLine="420"/>
              <w:jc w:val="center"/>
              <w:rPr>
                <w:rFonts w:ascii="仿宋" w:eastAsia="仿宋" w:hAnsi="仿宋" w:cs="仿宋"/>
              </w:rPr>
            </w:pPr>
            <w:r>
              <w:rPr>
                <w:rFonts w:ascii="仿宋" w:eastAsia="仿宋" w:hAnsi="仿宋" w:cs="仿宋" w:hint="eastAsia"/>
              </w:rPr>
              <w:t>复议后起诉</w:t>
            </w:r>
          </w:p>
        </w:tc>
      </w:tr>
      <w:tr w:rsidR="009448A5">
        <w:trPr>
          <w:trHeight w:val="1353"/>
          <w:tblCellSpacing w:w="0" w:type="dxa"/>
          <w:jc w:val="center"/>
        </w:trPr>
        <w:tc>
          <w:tcPr>
            <w:tcW w:w="602"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602"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602"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602"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602" w:type="dxa"/>
            <w:vMerge/>
            <w:tcBorders>
              <w:tl2br w:val="nil"/>
              <w:tr2bl w:val="nil"/>
            </w:tcBorders>
            <w:shd w:val="clear" w:color="auto" w:fill="auto"/>
            <w:vAlign w:val="center"/>
          </w:tcPr>
          <w:p w:rsidR="009448A5" w:rsidRDefault="009448A5">
            <w:pPr>
              <w:rPr>
                <w:rFonts w:ascii="仿宋" w:eastAsia="仿宋" w:hAnsi="仿宋" w:cs="仿宋"/>
                <w:sz w:val="24"/>
              </w:rPr>
            </w:pPr>
          </w:p>
        </w:tc>
        <w:tc>
          <w:tcPr>
            <w:tcW w:w="602"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结果维持</w:t>
            </w:r>
          </w:p>
        </w:tc>
        <w:tc>
          <w:tcPr>
            <w:tcW w:w="6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结果纠正</w:t>
            </w:r>
          </w:p>
        </w:tc>
        <w:tc>
          <w:tcPr>
            <w:tcW w:w="6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其他结果</w:t>
            </w:r>
          </w:p>
        </w:tc>
        <w:tc>
          <w:tcPr>
            <w:tcW w:w="6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尚未审结</w:t>
            </w:r>
          </w:p>
        </w:tc>
        <w:tc>
          <w:tcPr>
            <w:tcW w:w="6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总计</w:t>
            </w:r>
          </w:p>
        </w:tc>
        <w:tc>
          <w:tcPr>
            <w:tcW w:w="6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结果维持</w:t>
            </w:r>
          </w:p>
        </w:tc>
        <w:tc>
          <w:tcPr>
            <w:tcW w:w="6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结果纠正</w:t>
            </w:r>
          </w:p>
        </w:tc>
        <w:tc>
          <w:tcPr>
            <w:tcW w:w="6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其他结果</w:t>
            </w:r>
          </w:p>
        </w:tc>
        <w:tc>
          <w:tcPr>
            <w:tcW w:w="6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尚未审结</w:t>
            </w:r>
          </w:p>
        </w:tc>
        <w:tc>
          <w:tcPr>
            <w:tcW w:w="603" w:type="dxa"/>
            <w:tcBorders>
              <w:tl2br w:val="nil"/>
              <w:tr2bl w:val="nil"/>
            </w:tcBorders>
            <w:shd w:val="clear" w:color="auto" w:fill="auto"/>
            <w:vAlign w:val="center"/>
          </w:tcPr>
          <w:p w:rsidR="009448A5" w:rsidRDefault="00FE5634">
            <w:pPr>
              <w:pStyle w:val="a5"/>
              <w:widowControl/>
              <w:spacing w:beforeAutospacing="0" w:afterAutospacing="0"/>
              <w:jc w:val="both"/>
              <w:rPr>
                <w:rFonts w:ascii="仿宋" w:eastAsia="仿宋" w:hAnsi="仿宋" w:cs="仿宋"/>
              </w:rPr>
            </w:pPr>
            <w:r>
              <w:rPr>
                <w:rFonts w:ascii="仿宋" w:eastAsia="仿宋" w:hAnsi="仿宋" w:cs="仿宋" w:hint="eastAsia"/>
              </w:rPr>
              <w:t>总计</w:t>
            </w:r>
          </w:p>
        </w:tc>
      </w:tr>
      <w:tr w:rsidR="009448A5">
        <w:trPr>
          <w:trHeight w:val="479"/>
          <w:tblCellSpacing w:w="0" w:type="dxa"/>
          <w:jc w:val="center"/>
        </w:trPr>
        <w:tc>
          <w:tcPr>
            <w:tcW w:w="60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2</w:t>
            </w:r>
          </w:p>
        </w:tc>
        <w:tc>
          <w:tcPr>
            <w:tcW w:w="60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2</w:t>
            </w:r>
          </w:p>
        </w:tc>
        <w:tc>
          <w:tcPr>
            <w:tcW w:w="602"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3"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3"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3"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3"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3"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3"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3"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3"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c>
          <w:tcPr>
            <w:tcW w:w="603" w:type="dxa"/>
            <w:tcBorders>
              <w:tl2br w:val="nil"/>
              <w:tr2bl w:val="nil"/>
            </w:tcBorders>
            <w:shd w:val="clear" w:color="auto" w:fill="auto"/>
            <w:vAlign w:val="center"/>
          </w:tcPr>
          <w:p w:rsidR="009448A5" w:rsidRDefault="00FE5634">
            <w:pPr>
              <w:widowControl/>
              <w:jc w:val="left"/>
              <w:rPr>
                <w:rFonts w:ascii="仿宋" w:eastAsia="仿宋" w:hAnsi="仿宋" w:cs="仿宋"/>
                <w:sz w:val="24"/>
              </w:rPr>
            </w:pPr>
            <w:r>
              <w:rPr>
                <w:rFonts w:ascii="仿宋" w:eastAsia="仿宋" w:hAnsi="仿宋" w:cs="仿宋" w:hint="eastAsia"/>
                <w:sz w:val="24"/>
              </w:rPr>
              <w:t>0</w:t>
            </w:r>
          </w:p>
        </w:tc>
      </w:tr>
    </w:tbl>
    <w:p w:rsidR="009448A5" w:rsidRDefault="009448A5">
      <w:pPr>
        <w:widowControl/>
        <w:jc w:val="left"/>
        <w:rPr>
          <w:rFonts w:ascii="仿宋" w:eastAsia="仿宋" w:hAnsi="仿宋" w:cs="仿宋"/>
          <w:sz w:val="24"/>
        </w:rPr>
      </w:pPr>
    </w:p>
    <w:p w:rsidR="009448A5" w:rsidRDefault="00FE5634">
      <w:pPr>
        <w:pStyle w:val="a5"/>
        <w:widowControl/>
        <w:spacing w:beforeAutospacing="0" w:afterAutospacing="0"/>
        <w:ind w:firstLine="42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、存在的主要问题及改进情况</w:t>
      </w:r>
    </w:p>
    <w:p w:rsidR="009448A5" w:rsidRDefault="00FE5634">
      <w:pPr>
        <w:pStyle w:val="a5"/>
        <w:widowControl/>
        <w:spacing w:beforeAutospacing="0" w:afterAutospacing="0"/>
        <w:ind w:firstLine="420"/>
        <w:rPr>
          <w:rFonts w:ascii="楷体" w:eastAsia="楷体" w:hAnsi="楷体" w:cs="楷体"/>
          <w:b/>
          <w:bCs/>
          <w:sz w:val="32"/>
          <w:szCs w:val="32"/>
        </w:rPr>
      </w:pPr>
      <w:r>
        <w:rPr>
          <w:rFonts w:ascii="楷体" w:eastAsia="楷体" w:hAnsi="楷体" w:cs="楷体" w:hint="eastAsia"/>
          <w:b/>
          <w:bCs/>
          <w:sz w:val="32"/>
          <w:szCs w:val="32"/>
        </w:rPr>
        <w:t>（一）主要问题</w:t>
      </w:r>
    </w:p>
    <w:p w:rsidR="009448A5" w:rsidRDefault="00FE5634">
      <w:pPr>
        <w:pStyle w:val="a5"/>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一是对新《条例》理论学习</w:t>
      </w:r>
      <w:r>
        <w:rPr>
          <w:rFonts w:ascii="仿宋" w:eastAsia="仿宋" w:hAnsi="仿宋" w:cs="仿宋" w:hint="eastAsia"/>
          <w:sz w:val="32"/>
          <w:szCs w:val="32"/>
        </w:rPr>
        <w:t>、应用、实践薄弱，深度和广度拓展不够；</w:t>
      </w:r>
      <w:r>
        <w:rPr>
          <w:rFonts w:ascii="仿宋" w:eastAsia="仿宋" w:hAnsi="仿宋" w:cs="仿宋" w:hint="eastAsia"/>
          <w:sz w:val="32"/>
          <w:szCs w:val="32"/>
        </w:rPr>
        <w:t>二是对“五公开”的认识不到位，</w:t>
      </w:r>
      <w:r>
        <w:rPr>
          <w:rFonts w:ascii="仿宋" w:eastAsia="仿宋" w:hAnsi="仿宋" w:cs="仿宋" w:hint="eastAsia"/>
          <w:sz w:val="32"/>
          <w:szCs w:val="32"/>
        </w:rPr>
        <w:t>特别</w:t>
      </w:r>
      <w:r>
        <w:rPr>
          <w:rFonts w:ascii="仿宋" w:eastAsia="仿宋" w:hAnsi="仿宋" w:cs="仿宋" w:hint="eastAsia"/>
          <w:sz w:val="32"/>
          <w:szCs w:val="32"/>
        </w:rPr>
        <w:t>决策公开</w:t>
      </w:r>
      <w:r>
        <w:rPr>
          <w:rFonts w:ascii="仿宋" w:eastAsia="仿宋" w:hAnsi="仿宋" w:cs="仿宋" w:hint="eastAsia"/>
          <w:sz w:val="32"/>
          <w:szCs w:val="32"/>
        </w:rPr>
        <w:t>方面；</w:t>
      </w:r>
      <w:r>
        <w:rPr>
          <w:rFonts w:ascii="仿宋" w:eastAsia="仿宋" w:hAnsi="仿宋" w:cs="仿宋" w:hint="eastAsia"/>
          <w:sz w:val="32"/>
          <w:szCs w:val="32"/>
        </w:rPr>
        <w:t>三是公开工作机制不够健全，一些单位工作力量较为薄弱，公开意识和能力尚需加强；四是政策解读方式不够多元，精准解读效果仍需提高。</w:t>
      </w:r>
    </w:p>
    <w:p w:rsidR="009448A5" w:rsidRDefault="00FE5634">
      <w:pPr>
        <w:pStyle w:val="a5"/>
        <w:widowControl/>
        <w:spacing w:beforeAutospacing="0" w:afterAutospacing="0"/>
        <w:ind w:firstLine="420"/>
        <w:rPr>
          <w:rFonts w:ascii="楷体" w:eastAsia="楷体" w:hAnsi="楷体" w:cs="楷体"/>
          <w:b/>
          <w:bCs/>
          <w:sz w:val="32"/>
          <w:szCs w:val="32"/>
        </w:rPr>
      </w:pPr>
      <w:r>
        <w:rPr>
          <w:rFonts w:ascii="楷体" w:eastAsia="楷体" w:hAnsi="楷体" w:cs="楷体" w:hint="eastAsia"/>
          <w:b/>
          <w:bCs/>
          <w:sz w:val="32"/>
          <w:szCs w:val="32"/>
        </w:rPr>
        <w:lastRenderedPageBreak/>
        <w:t>（二）改进措施</w:t>
      </w:r>
    </w:p>
    <w:p w:rsidR="009448A5" w:rsidRDefault="00FE5634">
      <w:pPr>
        <w:pStyle w:val="a5"/>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一是要进一步在学习贯彻新条例上下功夫。新修订的《政府信息公开条例》已于</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起正式实施，新条例进一步明确了政府信息公开范围，完善了依申请公开程序，强化了便民服务要求，为进一步提高政府工作透明度，建设法治政府，促进新时代政务公开工作创新、协调、可持续发展提供了制度依据，奠定了法治基础。下一步要加强新修订的政府信息公开条例学习领会，熟悉掌握新条例，熟练运用新条例。同时</w:t>
      </w:r>
      <w:r>
        <w:rPr>
          <w:rFonts w:ascii="仿宋" w:eastAsia="仿宋" w:hAnsi="仿宋" w:cs="仿宋" w:hint="eastAsia"/>
          <w:sz w:val="32"/>
          <w:szCs w:val="32"/>
        </w:rPr>
        <w:t>结合形式多样的普法活动，引导公众有序参与，为贯彻落实条例营造良好氛围。</w:t>
      </w:r>
    </w:p>
    <w:p w:rsidR="009448A5" w:rsidRDefault="00FE5634">
      <w:pPr>
        <w:pStyle w:val="a5"/>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二是要进一步在全面梳理主动公开目录清单上下功夫。要结合机构改革和新的“三定”方案，重新编制政府信息公开指南和公开目录。市级部门要根据办公室的部署，全面梳理本单位主动公开目录清单。深化公共资源配置信息公开，重点公开保障性安居工程建设、保障性住房分配、国有土地使用权和矿业权出让、政府采购、国有产权交易、工程建设项目招投标等信息；深化公益事业信息公开，集中发布就业创业、社会救助和社会福利、养老服务、教育、基本医疗卫生、食品药品安全、安全生产、灾害事故救援、公共文化体育等相关信息。</w:t>
      </w:r>
    </w:p>
    <w:p w:rsidR="009448A5" w:rsidRDefault="00FE5634">
      <w:pPr>
        <w:pStyle w:val="a5"/>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三是要进一步在加强政策解读、舆情</w:t>
      </w:r>
      <w:r>
        <w:rPr>
          <w:rFonts w:ascii="仿宋" w:eastAsia="仿宋" w:hAnsi="仿宋" w:cs="仿宋" w:hint="eastAsia"/>
          <w:sz w:val="32"/>
          <w:szCs w:val="32"/>
        </w:rPr>
        <w:t>回应上下功夫。现代信息社会，预期管理极为重要，要让市场看到稳定的预期，</w:t>
      </w:r>
      <w:r>
        <w:rPr>
          <w:rFonts w:ascii="仿宋" w:eastAsia="仿宋" w:hAnsi="仿宋" w:cs="仿宋" w:hint="eastAsia"/>
          <w:sz w:val="32"/>
          <w:szCs w:val="32"/>
        </w:rPr>
        <w:lastRenderedPageBreak/>
        <w:t>就要加强政策解读，释放积极信号。下一步要进一步落实信息发布的主体责任，履行好重大政策“第一解读人”职责，通过积极参加新闻办新闻发布会、政策吹风会、网络访谈等方式，深入解读政策背景、重点任务、后续工作考虑等。市府办要统筹协调政府部门、新闻媒体等各方力量资源，形成全方位、多层次、立体式的政策解读机制。</w:t>
      </w:r>
    </w:p>
    <w:p w:rsidR="009448A5" w:rsidRDefault="00FE5634">
      <w:pPr>
        <w:pStyle w:val="a5"/>
        <w:widowControl/>
        <w:spacing w:beforeAutospacing="0" w:afterAutospacing="0"/>
        <w:ind w:firstLine="420"/>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hint="eastAsia"/>
          <w:sz w:val="32"/>
          <w:szCs w:val="32"/>
        </w:rPr>
        <w:t>、其他需要报告的事项</w:t>
      </w:r>
    </w:p>
    <w:p w:rsidR="009448A5" w:rsidRDefault="00FE5634">
      <w:pPr>
        <w:ind w:firstLineChars="200" w:firstLine="640"/>
        <w:rPr>
          <w:rFonts w:ascii="仿宋" w:eastAsia="仿宋" w:hAnsi="仿宋" w:cs="仿宋"/>
          <w:sz w:val="24"/>
        </w:rPr>
      </w:pPr>
      <w:r>
        <w:rPr>
          <w:rFonts w:ascii="仿宋" w:eastAsia="仿宋" w:hAnsi="仿宋" w:cs="仿宋" w:hint="eastAsia"/>
          <w:sz w:val="32"/>
          <w:szCs w:val="32"/>
        </w:rPr>
        <w:t>无。</w:t>
      </w:r>
    </w:p>
    <w:p w:rsidR="009448A5" w:rsidRDefault="009448A5"/>
    <w:p w:rsidR="009448A5" w:rsidRDefault="009448A5"/>
    <w:sectPr w:rsidR="009448A5" w:rsidSect="009448A5">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634" w:rsidRPr="005810BD" w:rsidRDefault="00FE5634" w:rsidP="009448A5">
      <w:pPr>
        <w:rPr>
          <w:rFonts w:cs="Calibri"/>
          <w:szCs w:val="21"/>
        </w:rPr>
      </w:pPr>
      <w:r>
        <w:separator/>
      </w:r>
    </w:p>
  </w:endnote>
  <w:endnote w:type="continuationSeparator" w:id="1">
    <w:p w:rsidR="00FE5634" w:rsidRPr="005810BD" w:rsidRDefault="00FE5634" w:rsidP="009448A5">
      <w:pPr>
        <w:rPr>
          <w:rFonts w:cs="Calibri"/>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A5" w:rsidRDefault="009448A5">
    <w:pPr>
      <w:pStyle w:val="a4"/>
      <w:framePr w:wrap="around" w:vAnchor="text" w:hAnchor="margin" w:xAlign="center" w:y="1"/>
      <w:rPr>
        <w:rStyle w:val="a6"/>
      </w:rPr>
    </w:pPr>
    <w:r>
      <w:fldChar w:fldCharType="begin"/>
    </w:r>
    <w:r w:rsidR="00FE5634">
      <w:rPr>
        <w:rStyle w:val="a6"/>
      </w:rPr>
      <w:instrText xml:space="preserve">PAGE  </w:instrText>
    </w:r>
    <w:r>
      <w:fldChar w:fldCharType="end"/>
    </w:r>
  </w:p>
  <w:p w:rsidR="009448A5" w:rsidRDefault="009448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A5" w:rsidRDefault="009448A5">
    <w:pPr>
      <w:pStyle w:val="a4"/>
      <w:framePr w:wrap="around" w:vAnchor="text" w:hAnchor="margin" w:xAlign="center" w:y="1"/>
      <w:rPr>
        <w:rStyle w:val="a6"/>
      </w:rPr>
    </w:pPr>
    <w:r>
      <w:fldChar w:fldCharType="begin"/>
    </w:r>
    <w:r w:rsidR="00FE5634">
      <w:rPr>
        <w:rStyle w:val="a6"/>
      </w:rPr>
      <w:instrText xml:space="preserve">PAGE  </w:instrText>
    </w:r>
    <w:r>
      <w:fldChar w:fldCharType="separate"/>
    </w:r>
    <w:r w:rsidR="006A5248">
      <w:rPr>
        <w:rStyle w:val="a6"/>
        <w:noProof/>
      </w:rPr>
      <w:t>5</w:t>
    </w:r>
    <w:r>
      <w:fldChar w:fldCharType="end"/>
    </w:r>
  </w:p>
  <w:p w:rsidR="009448A5" w:rsidRDefault="009448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634" w:rsidRPr="005810BD" w:rsidRDefault="00FE5634" w:rsidP="009448A5">
      <w:pPr>
        <w:rPr>
          <w:rFonts w:cs="Calibri"/>
          <w:szCs w:val="21"/>
        </w:rPr>
      </w:pPr>
      <w:r>
        <w:separator/>
      </w:r>
    </w:p>
  </w:footnote>
  <w:footnote w:type="continuationSeparator" w:id="1">
    <w:p w:rsidR="00FE5634" w:rsidRPr="005810BD" w:rsidRDefault="00FE5634" w:rsidP="009448A5">
      <w:pPr>
        <w:rPr>
          <w:rFonts w:cs="Calibri"/>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8A5"/>
    <w:rsid w:val="006A5248"/>
    <w:rsid w:val="009448A5"/>
    <w:rsid w:val="00FE5634"/>
    <w:rsid w:val="192502FD"/>
    <w:rsid w:val="1D646B03"/>
    <w:rsid w:val="201E1BF6"/>
    <w:rsid w:val="20937F8E"/>
    <w:rsid w:val="34F73D07"/>
    <w:rsid w:val="5939166E"/>
    <w:rsid w:val="5FF92654"/>
    <w:rsid w:val="6B0F5758"/>
    <w:rsid w:val="77C414EC"/>
    <w:rsid w:val="79435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8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9448A5"/>
    <w:pPr>
      <w:ind w:firstLine="630"/>
    </w:pPr>
    <w:rPr>
      <w:rFonts w:eastAsia="仿宋_GB2312"/>
      <w:sz w:val="32"/>
    </w:rPr>
  </w:style>
  <w:style w:type="paragraph" w:styleId="a4">
    <w:name w:val="footer"/>
    <w:basedOn w:val="a"/>
    <w:qFormat/>
    <w:rsid w:val="009448A5"/>
    <w:pPr>
      <w:tabs>
        <w:tab w:val="center" w:pos="4153"/>
        <w:tab w:val="right" w:pos="8306"/>
      </w:tabs>
      <w:snapToGrid w:val="0"/>
      <w:jc w:val="left"/>
    </w:pPr>
    <w:rPr>
      <w:sz w:val="18"/>
      <w:szCs w:val="18"/>
    </w:rPr>
  </w:style>
  <w:style w:type="paragraph" w:styleId="a5">
    <w:name w:val="Normal (Web)"/>
    <w:basedOn w:val="a"/>
    <w:qFormat/>
    <w:rsid w:val="009448A5"/>
    <w:pPr>
      <w:spacing w:beforeAutospacing="1" w:afterAutospacing="1"/>
      <w:jc w:val="left"/>
    </w:pPr>
    <w:rPr>
      <w:kern w:val="0"/>
      <w:sz w:val="24"/>
    </w:rPr>
  </w:style>
  <w:style w:type="paragraph" w:customStyle="1" w:styleId="Style3">
    <w:name w:val="_Style 3"/>
    <w:basedOn w:val="a"/>
    <w:qFormat/>
    <w:rsid w:val="009448A5"/>
    <w:pPr>
      <w:widowControl/>
      <w:spacing w:after="160" w:line="240" w:lineRule="exact"/>
      <w:jc w:val="left"/>
    </w:pPr>
    <w:rPr>
      <w:rFonts w:cs="Calibri"/>
      <w:szCs w:val="21"/>
    </w:rPr>
  </w:style>
  <w:style w:type="character" w:styleId="a6">
    <w:name w:val="page number"/>
    <w:basedOn w:val="a0"/>
    <w:qFormat/>
    <w:rsid w:val="009448A5"/>
  </w:style>
  <w:style w:type="paragraph" w:styleId="a7">
    <w:name w:val="header"/>
    <w:basedOn w:val="a"/>
    <w:link w:val="Char"/>
    <w:rsid w:val="006A5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A52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846</Words>
  <Characters>4824</Characters>
  <Application>Microsoft Office Word</Application>
  <DocSecurity>0</DocSecurity>
  <Lines>40</Lines>
  <Paragraphs>11</Paragraphs>
  <ScaleCrop>false</ScaleCrop>
  <Company>Microsoft</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wangs</cp:lastModifiedBy>
  <cp:revision>2</cp:revision>
  <dcterms:created xsi:type="dcterms:W3CDTF">2020-02-21T07:32:00Z</dcterms:created>
  <dcterms:modified xsi:type="dcterms:W3CDTF">2020-03-10T06:36:00Z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