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市交通运输局201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年度政府信息公开工作总结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年，我局按照《中华人民共和国政府信息公开条例》和市府办有关要求，认真做好政府信息公开工作，现总结如下：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一、工作开展基本情况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（一）主动公开政府信息情况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/>
          <w:sz w:val="32"/>
          <w:szCs w:val="32"/>
        </w:rPr>
        <w:t>，我局共在政府信息公开系统上更新发布信息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154</w:t>
      </w:r>
      <w:r>
        <w:rPr>
          <w:rFonts w:hint="eastAsia" w:ascii="仿宋_GB2312" w:hAnsi="仿宋_GB2312" w:eastAsia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机构概况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1条、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法规公文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政府决策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、工作信息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人事信息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财政信息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、年度报告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1条和重点公开领域3条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（二）依申请公开政府信息情况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/>
          <w:sz w:val="32"/>
          <w:szCs w:val="32"/>
        </w:rPr>
        <w:t>，我局收到群众要求公开政府信息的申请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条，其中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条申请人做撤销处理，其余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条我局均按规定要求在规定时间内进行了答复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。市政府信息公开协办件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3件，按时按质完成协办工作。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（三）微博微信途径公开政府信息情况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sz w:val="32"/>
          <w:szCs w:val="32"/>
        </w:rPr>
        <w:t>，我们在“余姚交通”新浪微博上共发布信息2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sz w:val="32"/>
          <w:szCs w:val="32"/>
        </w:rPr>
        <w:t>条，在“余姚交通”微信公众号上推送信息1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40" w:firstLineChars="200"/>
        <w:jc w:val="left"/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政府信息公开的收费及减免情况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40" w:firstLineChars="200"/>
        <w:jc w:val="left"/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本年度来</w:t>
      </w:r>
      <w:r>
        <w:rPr>
          <w:rFonts w:hint="eastAsia" w:ascii="仿宋_GB2312" w:hAnsi="仿宋_GB2312" w:eastAsia="仿宋_GB2312"/>
          <w:sz w:val="32"/>
          <w:szCs w:val="32"/>
        </w:rPr>
        <w:t>申请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政府信息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申请人均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申请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减免，未收取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公开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信息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的收费。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40" w:firstLineChars="200"/>
        <w:jc w:val="left"/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  <w:t>）行政复议或行政诉讼情况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40" w:firstLineChars="20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仿宋_GB2312" w:eastAsia="仿宋_GB2312"/>
          <w:sz w:val="32"/>
          <w:szCs w:val="32"/>
        </w:rPr>
        <w:t>本年度</w:t>
      </w:r>
      <w:r>
        <w:rPr>
          <w:rFonts w:hint="eastAsia" w:ascii="仿宋_GB2312" w:hAnsi="仿宋_GB2312" w:eastAsia="仿宋_GB2312"/>
          <w:sz w:val="32"/>
          <w:szCs w:val="32"/>
        </w:rPr>
        <w:t>未发生行政复议或行政诉讼。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_GB2312" w:hAns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二、主要工作做法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（一）加强统一领导，完善制度建设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，我局进一步加强了对政府信息公开工作的组织领导，继续由分管政工的副局长分管这项工作，办公室主任具体负责，并指定了具体人员从事政府信息公开工作,进行管理。按照相关规章制度，进一步规范政府信息工作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在政府信息公开保密审查制度和责任追究制度方面，我们制定了《余姚市交通运输局政务信息公开保密审查制度》、《余姚市交通突发事件新闻发布与舆情处置应急预案》及《关于进一步加强网络舆论管理引导和舆情应对处置工作的通知》，使政府信息公开有人审核、有人落实，网络舆情有人管理、有人担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（二）规范网站建设，做好问题整改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按照上级统一要求，</w:t>
      </w:r>
      <w:r>
        <w:rPr>
          <w:rFonts w:hint="eastAsia" w:ascii="仿宋_GB2312" w:hAnsi="仿宋_GB2312" w:eastAsia="仿宋_GB2312"/>
          <w:sz w:val="32"/>
          <w:szCs w:val="32"/>
        </w:rPr>
        <w:t>认真做好余姚市政府信息公开网上管理系统</w:t>
      </w:r>
      <w:r>
        <w:rPr>
          <w:rFonts w:hint="eastAsia" w:ascii="仿宋_GB2312" w:hAnsi="宋体" w:eastAsia="仿宋_GB2312"/>
          <w:sz w:val="32"/>
          <w:szCs w:val="32"/>
        </w:rPr>
        <w:t>的信息输入工作，完善好新老系统的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衔接、对接</w:t>
      </w:r>
      <w:r>
        <w:rPr>
          <w:rFonts w:hint="eastAsia" w:ascii="仿宋_GB2312" w:hAnsi="宋体" w:eastAsia="仿宋_GB2312"/>
          <w:sz w:val="32"/>
          <w:szCs w:val="32"/>
        </w:rPr>
        <w:t>工作。2018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年，我局收到</w:t>
      </w:r>
      <w:r>
        <w:rPr>
          <w:rFonts w:hint="eastAsia" w:ascii="仿宋_GB2312" w:hAnsi="宋体" w:eastAsia="仿宋_GB2312"/>
          <w:sz w:val="32"/>
          <w:szCs w:val="32"/>
        </w:rPr>
        <w:t>余姚市政务公开年终评测报告，其中提到我局政府信息公开在存在的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两</w:t>
      </w:r>
      <w:r>
        <w:rPr>
          <w:rFonts w:hint="eastAsia" w:ascii="仿宋_GB2312" w:hAnsi="宋体" w:eastAsia="仿宋_GB2312"/>
          <w:sz w:val="32"/>
          <w:szCs w:val="32"/>
        </w:rPr>
        <w:t>个问题：一是存在本单位财政决算未在信息公开平台重点领域中发布；二是未公示2018年重大决策信息及公众征求意见，公开意见采纳情况等信息。接到问题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反馈</w:t>
      </w:r>
      <w:r>
        <w:rPr>
          <w:rFonts w:hint="eastAsia" w:ascii="仿宋_GB2312" w:hAnsi="宋体" w:eastAsia="仿宋_GB2312"/>
          <w:sz w:val="32"/>
          <w:szCs w:val="32"/>
        </w:rPr>
        <w:t>后，我局十分重视，根据反馈的情况，认真的查找了原因，并按照要求一一做好整改。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（三）拓展公开渠道，回应民生热点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一是充分利用局机关及下属单位、基层站所的公开栏进行政务公开。</w:t>
      </w:r>
      <w:r>
        <w:rPr>
          <w:rFonts w:hint="eastAsia" w:ascii="仿宋_GB2312" w:hAnsi="仿宋_GB2312" w:eastAsia="仿宋_GB2312"/>
          <w:sz w:val="32"/>
          <w:szCs w:val="32"/>
        </w:rPr>
        <w:t>如在局机关利用综合办公楼大厅里的宣传窗，做好一段时期内重要工作的对外展示；在</w:t>
      </w:r>
      <w:r>
        <w:rPr>
          <w:rFonts w:hint="eastAsia" w:ascii="仿宋_GB2312" w:eastAsia="仿宋_GB2312"/>
          <w:sz w:val="32"/>
          <w:szCs w:val="32"/>
        </w:rPr>
        <w:t>各基层站所在显著位置设置政务公开栏，公开行政执法“六公示”、违章处理工作流程图和行政处罚依据、标准等。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二是通过微博、微信等途径发布政务信息，回应政务热点。</w:t>
      </w:r>
      <w:r>
        <w:rPr>
          <w:rFonts w:hint="eastAsia" w:ascii="仿宋_GB2312" w:eastAsia="仿宋_GB2312"/>
          <w:sz w:val="32"/>
          <w:szCs w:val="32"/>
        </w:rPr>
        <w:t>我们设立了名为“余姚交通”的新浪微博账号和微信公众号，对网民关注的本市交通热点进行回应，并主动发布政务信息。201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年，我们在“余姚交通”新浪微博上共发布信息2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sz w:val="32"/>
          <w:szCs w:val="32"/>
        </w:rPr>
        <w:t>条，在“余姚交通”微信公众号上推送信息1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对政府信息公开网上管理系统的信息更新仍然存在不够及时的现象，政务动态类内容较多且更新较及时，但是法规公文、应急管理类因本身信息内容较少，更新不够及时。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四、下一步的工作打算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一是进一步做好及时公开发布工作。</w:t>
      </w:r>
      <w:r>
        <w:rPr>
          <w:rFonts w:hint="eastAsia" w:ascii="仿宋_GB2312" w:hAnsi="仿宋_GB2312" w:eastAsia="仿宋_GB2312"/>
          <w:sz w:val="32"/>
          <w:szCs w:val="32"/>
        </w:rPr>
        <w:t>在继续做好日常新的政务信息公开工作基础上，加强各科室部门的协调配合，及时发布更新应公开信息。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二是进一步做好完善规范制度工作。</w:t>
      </w:r>
      <w:r>
        <w:rPr>
          <w:rFonts w:hint="eastAsia" w:ascii="仿宋_GB2312" w:hAnsi="仿宋_GB2312" w:eastAsia="仿宋_GB2312"/>
          <w:sz w:val="32"/>
          <w:szCs w:val="32"/>
        </w:rPr>
        <w:t>规范信息发布程序，做好保密审查，做到“先审查、后公开”、“上网不涉密、涉密不上网”；继续做好应急预案、规章制度等行业规范工作，并及时进行发布。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三是进一步做好有效信息挖掘工作。</w:t>
      </w:r>
      <w:r>
        <w:rPr>
          <w:rFonts w:hint="eastAsia" w:ascii="仿宋_GB2312" w:hAnsi="仿宋_GB2312" w:eastAsia="仿宋_GB2312"/>
          <w:sz w:val="32"/>
          <w:szCs w:val="32"/>
        </w:rPr>
        <w:t>在继续做好日常性的政务动态等信息的同时，进一步挖掘涉及交通系统的有关信息，对可公开应公开的信息做好公开工作。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四是进一步做好信息解读调研工作。</w:t>
      </w:r>
      <w:r>
        <w:rPr>
          <w:rFonts w:hint="eastAsia" w:ascii="仿宋_GB2312" w:hAnsi="仿宋_GB2312" w:eastAsia="仿宋_GB2312"/>
          <w:sz w:val="32"/>
          <w:szCs w:val="32"/>
        </w:rPr>
        <w:t>加强对新生事物、行业政策法规、创新性事物的解读研究，并加强对政府信息公开工作的调研工作。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余姚市交通运输局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2019年2月13日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0251"/>
    <w:rsid w:val="0003207B"/>
    <w:rsid w:val="00095727"/>
    <w:rsid w:val="001B086E"/>
    <w:rsid w:val="002069E0"/>
    <w:rsid w:val="003319E3"/>
    <w:rsid w:val="00340DBB"/>
    <w:rsid w:val="003460B3"/>
    <w:rsid w:val="004A580C"/>
    <w:rsid w:val="004C3C06"/>
    <w:rsid w:val="004E7F7C"/>
    <w:rsid w:val="005234F5"/>
    <w:rsid w:val="005A5A78"/>
    <w:rsid w:val="005E492A"/>
    <w:rsid w:val="005E6CA1"/>
    <w:rsid w:val="00692B94"/>
    <w:rsid w:val="006F10E0"/>
    <w:rsid w:val="006F78DF"/>
    <w:rsid w:val="00781C16"/>
    <w:rsid w:val="00A0455E"/>
    <w:rsid w:val="00AB0286"/>
    <w:rsid w:val="00B84BE7"/>
    <w:rsid w:val="00DE3494"/>
    <w:rsid w:val="00DE5173"/>
    <w:rsid w:val="00F170A8"/>
    <w:rsid w:val="00F65C6D"/>
    <w:rsid w:val="00FC7A74"/>
    <w:rsid w:val="00FE0251"/>
    <w:rsid w:val="33770AD7"/>
    <w:rsid w:val="56E23074"/>
    <w:rsid w:val="7CA808CC"/>
    <w:rsid w:val="7D9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261</Words>
  <Characters>1489</Characters>
  <Lines>12</Lines>
  <Paragraphs>3</Paragraphs>
  <TotalTime>1</TotalTime>
  <ScaleCrop>false</ScaleCrop>
  <LinksUpToDate>false</LinksUpToDate>
  <CharactersWithSpaces>1747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2017-12-08T02:41:00Z</dcterms:created>
  <dc:creator>1102</dc:creator>
  <cp:lastModifiedBy>丑犇犇</cp:lastModifiedBy>
  <cp:lastPrinted>2018-12-13T01:55:00Z</cp:lastPrinted>
  <dcterms:modified xsi:type="dcterms:W3CDTF">2019-04-02T09:20:32Z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