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40" w:lineRule="exact"/>
        <w:jc w:val="center"/>
        <w:rPr>
          <w:rFonts w:hint="eastAsia" w:ascii="方正小标宋简体" w:eastAsia="方正小标宋简体"/>
          <w:snapToGrid w:val="0"/>
          <w:color w:val="000000"/>
          <w:spacing w:val="-4"/>
          <w:sz w:val="44"/>
          <w:szCs w:val="44"/>
        </w:rPr>
      </w:pPr>
      <w:r>
        <w:rPr>
          <w:rFonts w:hint="eastAsia" w:ascii="方正小标宋简体" w:eastAsia="方正小标宋简体"/>
          <w:snapToGrid w:val="0"/>
          <w:color w:val="000000"/>
          <w:spacing w:val="-4"/>
          <w:sz w:val="44"/>
          <w:szCs w:val="44"/>
        </w:rPr>
        <w:t>余姚市人民政府</w:t>
      </w:r>
      <w:r>
        <w:rPr>
          <w:rFonts w:hint="eastAsia" w:ascii="方正小标宋简体" w:eastAsia="方正小标宋简体"/>
          <w:snapToGrid w:val="0"/>
          <w:color w:val="000000"/>
          <w:spacing w:val="-4"/>
          <w:sz w:val="44"/>
          <w:szCs w:val="44"/>
          <w:lang w:eastAsia="zh-CN"/>
        </w:rPr>
        <w:t>办公室</w:t>
      </w:r>
    </w:p>
    <w:p>
      <w:pPr>
        <w:adjustRightInd w:val="0"/>
        <w:snapToGrid w:val="0"/>
        <w:spacing w:line="540" w:lineRule="exact"/>
        <w:jc w:val="center"/>
        <w:outlineLvl w:val="0"/>
        <w:rPr>
          <w:rFonts w:hint="eastAsia" w:ascii="方正小标宋简体" w:eastAsia="方正小标宋简体"/>
          <w:snapToGrid w:val="0"/>
          <w:color w:val="000000"/>
          <w:sz w:val="44"/>
          <w:szCs w:val="44"/>
        </w:rPr>
      </w:pPr>
      <w:r>
        <w:rPr>
          <w:rFonts w:hint="eastAsia" w:ascii="方正小标宋简体" w:eastAsia="方正小标宋简体"/>
          <w:snapToGrid w:val="0"/>
          <w:color w:val="000000"/>
          <w:spacing w:val="-4"/>
          <w:sz w:val="44"/>
          <w:szCs w:val="44"/>
        </w:rPr>
        <w:t>201</w:t>
      </w:r>
      <w:r>
        <w:rPr>
          <w:rFonts w:hint="eastAsia" w:ascii="方正小标宋简体" w:eastAsia="方正小标宋简体"/>
          <w:snapToGrid w:val="0"/>
          <w:color w:val="000000"/>
          <w:spacing w:val="-4"/>
          <w:sz w:val="44"/>
          <w:szCs w:val="44"/>
          <w:lang w:val="en-US" w:eastAsia="zh-CN"/>
        </w:rPr>
        <w:t>8</w:t>
      </w:r>
      <w:r>
        <w:rPr>
          <w:rFonts w:hint="eastAsia" w:ascii="方正小标宋简体" w:eastAsia="方正小标宋简体"/>
          <w:snapToGrid w:val="0"/>
          <w:color w:val="000000"/>
          <w:spacing w:val="-4"/>
          <w:sz w:val="44"/>
          <w:szCs w:val="44"/>
        </w:rPr>
        <w:t>年政府信息公开工作年度报告</w:t>
      </w:r>
    </w:p>
    <w:p>
      <w:pPr>
        <w:spacing w:line="540" w:lineRule="exact"/>
        <w:rPr>
          <w:rFonts w:hint="eastAsia" w:ascii="仿宋_GB2312" w:eastAsia="仿宋_GB2312"/>
          <w:color w:val="000000"/>
          <w:sz w:val="32"/>
          <w:szCs w:val="32"/>
        </w:rPr>
      </w:pPr>
    </w:p>
    <w:p>
      <w:pPr>
        <w:adjustRightInd w:val="0"/>
        <w:snapToGrid w:val="0"/>
        <w:spacing w:line="540" w:lineRule="exact"/>
        <w:rPr>
          <w:rFonts w:hint="eastAsia" w:ascii="仿宋_GB2312" w:eastAsia="仿宋_GB2312"/>
          <w:snapToGrid w:val="0"/>
          <w:color w:val="000000"/>
          <w:spacing w:val="-4"/>
          <w:sz w:val="32"/>
          <w:szCs w:val="32"/>
        </w:rPr>
      </w:pPr>
      <w:r>
        <w:rPr>
          <w:rFonts w:hint="eastAsia" w:ascii="仿宋_GB2312" w:eastAsia="仿宋_GB2312"/>
          <w:snapToGrid w:val="0"/>
          <w:color w:val="000000"/>
          <w:spacing w:val="-4"/>
          <w:sz w:val="32"/>
          <w:szCs w:val="32"/>
        </w:rPr>
        <w:t xml:space="preserve">    </w:t>
      </w:r>
      <w:r>
        <w:rPr>
          <w:rFonts w:ascii="仿宋_GB2312" w:eastAsia="仿宋_GB2312"/>
          <w:snapToGrid w:val="0"/>
          <w:color w:val="000000"/>
          <w:spacing w:val="-4"/>
          <w:sz w:val="32"/>
          <w:szCs w:val="32"/>
        </w:rPr>
        <w:t>本年报根据《中华人民共和国政府信息公开条例》（</w:t>
      </w:r>
      <w:r>
        <w:rPr>
          <w:rFonts w:hint="eastAsia" w:ascii="仿宋_GB2312" w:eastAsia="仿宋_GB2312"/>
          <w:snapToGrid w:val="0"/>
          <w:color w:val="000000"/>
          <w:spacing w:val="-4"/>
          <w:sz w:val="32"/>
          <w:szCs w:val="32"/>
        </w:rPr>
        <w:t>以</w:t>
      </w:r>
      <w:r>
        <w:rPr>
          <w:rFonts w:ascii="仿宋_GB2312" w:eastAsia="仿宋_GB2312"/>
          <w:snapToGrid w:val="0"/>
          <w:color w:val="000000"/>
          <w:spacing w:val="-4"/>
          <w:sz w:val="32"/>
          <w:szCs w:val="32"/>
        </w:rPr>
        <w:t>下</w:t>
      </w:r>
      <w:r>
        <w:rPr>
          <w:rFonts w:hint="eastAsia" w:ascii="仿宋_GB2312" w:eastAsia="仿宋_GB2312"/>
          <w:snapToGrid w:val="0"/>
          <w:color w:val="000000"/>
          <w:spacing w:val="-4"/>
          <w:sz w:val="32"/>
          <w:szCs w:val="32"/>
        </w:rPr>
        <w:t>简</w:t>
      </w:r>
      <w:r>
        <w:rPr>
          <w:rFonts w:ascii="仿宋_GB2312" w:eastAsia="仿宋_GB2312"/>
          <w:snapToGrid w:val="0"/>
          <w:color w:val="000000"/>
          <w:spacing w:val="-4"/>
          <w:sz w:val="32"/>
          <w:szCs w:val="32"/>
        </w:rPr>
        <w:t>称《</w:t>
      </w:r>
      <w:r>
        <w:rPr>
          <w:rFonts w:hint="eastAsia" w:ascii="仿宋_GB2312" w:eastAsia="仿宋_GB2312"/>
          <w:snapToGrid w:val="0"/>
          <w:color w:val="000000"/>
          <w:spacing w:val="-4"/>
          <w:sz w:val="32"/>
          <w:szCs w:val="32"/>
        </w:rPr>
        <w:t>条例</w:t>
      </w:r>
      <w:r>
        <w:rPr>
          <w:rFonts w:ascii="仿宋_GB2312" w:eastAsia="仿宋_GB2312"/>
          <w:snapToGrid w:val="0"/>
          <w:color w:val="000000"/>
          <w:spacing w:val="-4"/>
          <w:sz w:val="32"/>
          <w:szCs w:val="32"/>
        </w:rPr>
        <w:t>》）要求</w:t>
      </w:r>
      <w:r>
        <w:rPr>
          <w:rFonts w:hint="eastAsia" w:ascii="仿宋_GB2312" w:eastAsia="仿宋_GB2312"/>
          <w:snapToGrid w:val="0"/>
          <w:color w:val="000000"/>
          <w:spacing w:val="-4"/>
          <w:sz w:val="32"/>
          <w:szCs w:val="32"/>
        </w:rPr>
        <w:t>，按照201</w:t>
      </w:r>
      <w:r>
        <w:rPr>
          <w:rFonts w:hint="eastAsia" w:ascii="仿宋_GB2312" w:eastAsia="仿宋_GB2312"/>
          <w:snapToGrid w:val="0"/>
          <w:color w:val="000000"/>
          <w:spacing w:val="-4"/>
          <w:sz w:val="32"/>
          <w:szCs w:val="32"/>
          <w:lang w:val="en-US" w:eastAsia="zh-CN"/>
        </w:rPr>
        <w:t>8</w:t>
      </w:r>
      <w:r>
        <w:rPr>
          <w:rFonts w:hint="eastAsia" w:ascii="仿宋_GB2312" w:eastAsia="仿宋_GB2312"/>
          <w:snapToGrid w:val="0"/>
          <w:color w:val="000000"/>
          <w:spacing w:val="-4"/>
          <w:sz w:val="32"/>
          <w:szCs w:val="32"/>
        </w:rPr>
        <w:t>年度余姚市人民政府</w:t>
      </w:r>
      <w:r>
        <w:rPr>
          <w:rFonts w:ascii="仿宋_GB2312" w:eastAsia="仿宋_GB2312"/>
          <w:snapToGrid w:val="0"/>
          <w:color w:val="000000"/>
          <w:spacing w:val="-4"/>
          <w:sz w:val="32"/>
          <w:szCs w:val="32"/>
        </w:rPr>
        <w:t>政府信息公开</w:t>
      </w:r>
      <w:r>
        <w:rPr>
          <w:rFonts w:hint="eastAsia" w:ascii="仿宋_GB2312" w:eastAsia="仿宋_GB2312"/>
          <w:snapToGrid w:val="0"/>
          <w:color w:val="000000"/>
          <w:spacing w:val="-4"/>
          <w:sz w:val="32"/>
          <w:szCs w:val="32"/>
        </w:rPr>
        <w:t>工作实际</w:t>
      </w:r>
      <w:r>
        <w:rPr>
          <w:rFonts w:ascii="仿宋_GB2312" w:eastAsia="仿宋_GB2312"/>
          <w:snapToGrid w:val="0"/>
          <w:color w:val="000000"/>
          <w:spacing w:val="-4"/>
          <w:sz w:val="32"/>
          <w:szCs w:val="32"/>
        </w:rPr>
        <w:t>编制</w:t>
      </w:r>
      <w:r>
        <w:rPr>
          <w:rFonts w:hint="eastAsia" w:ascii="仿宋_GB2312" w:eastAsia="仿宋_GB2312"/>
          <w:snapToGrid w:val="0"/>
          <w:color w:val="000000"/>
          <w:spacing w:val="-4"/>
          <w:sz w:val="32"/>
          <w:szCs w:val="32"/>
        </w:rPr>
        <w:t>而成</w:t>
      </w:r>
      <w:r>
        <w:rPr>
          <w:rFonts w:ascii="仿宋_GB2312" w:eastAsia="仿宋_GB2312"/>
          <w:snapToGrid w:val="0"/>
          <w:color w:val="000000"/>
          <w:spacing w:val="-4"/>
          <w:sz w:val="32"/>
          <w:szCs w:val="32"/>
        </w:rPr>
        <w:t>。本年报由概述</w:t>
      </w:r>
      <w:r>
        <w:rPr>
          <w:rFonts w:hint="eastAsia" w:ascii="仿宋_GB2312" w:eastAsia="仿宋_GB2312"/>
          <w:snapToGrid w:val="0"/>
          <w:color w:val="000000"/>
          <w:spacing w:val="-4"/>
          <w:sz w:val="32"/>
          <w:szCs w:val="32"/>
        </w:rPr>
        <w:t>、</w:t>
      </w:r>
      <w:r>
        <w:rPr>
          <w:rFonts w:ascii="仿宋_GB2312" w:eastAsia="仿宋_GB2312"/>
          <w:snapToGrid w:val="0"/>
          <w:color w:val="000000"/>
          <w:spacing w:val="-4"/>
          <w:sz w:val="32"/>
          <w:szCs w:val="32"/>
        </w:rPr>
        <w:t>主动公开政府信息情况</w:t>
      </w:r>
      <w:r>
        <w:rPr>
          <w:rFonts w:hint="eastAsia" w:ascii="仿宋_GB2312" w:eastAsia="仿宋_GB2312"/>
          <w:snapToGrid w:val="0"/>
          <w:color w:val="000000"/>
          <w:spacing w:val="-4"/>
          <w:sz w:val="32"/>
          <w:szCs w:val="32"/>
        </w:rPr>
        <w:t>、</w:t>
      </w:r>
      <w:r>
        <w:rPr>
          <w:rFonts w:ascii="仿宋_GB2312" w:eastAsia="仿宋_GB2312"/>
          <w:snapToGrid w:val="0"/>
          <w:color w:val="000000"/>
          <w:spacing w:val="-4"/>
          <w:sz w:val="32"/>
          <w:szCs w:val="32"/>
        </w:rPr>
        <w:t>依申请公开政府信息</w:t>
      </w:r>
      <w:r>
        <w:rPr>
          <w:rFonts w:hint="eastAsia" w:ascii="仿宋_GB2312" w:eastAsia="仿宋_GB2312"/>
          <w:snapToGrid w:val="0"/>
          <w:color w:val="000000"/>
          <w:spacing w:val="-4"/>
          <w:sz w:val="32"/>
          <w:szCs w:val="32"/>
        </w:rPr>
        <w:t>情况、</w:t>
      </w:r>
      <w:r>
        <w:rPr>
          <w:rFonts w:ascii="仿宋_GB2312" w:eastAsia="仿宋_GB2312"/>
          <w:snapToGrid w:val="0"/>
          <w:color w:val="000000"/>
          <w:spacing w:val="-4"/>
          <w:sz w:val="32"/>
          <w:szCs w:val="32"/>
        </w:rPr>
        <w:t>政府信息公开收费及减免情况</w:t>
      </w:r>
      <w:r>
        <w:rPr>
          <w:rFonts w:hint="eastAsia" w:ascii="仿宋_GB2312" w:eastAsia="仿宋_GB2312"/>
          <w:snapToGrid w:val="0"/>
          <w:color w:val="000000"/>
          <w:spacing w:val="-4"/>
          <w:sz w:val="32"/>
          <w:szCs w:val="32"/>
        </w:rPr>
        <w:t>、</w:t>
      </w:r>
      <w:r>
        <w:rPr>
          <w:rFonts w:ascii="仿宋_GB2312" w:eastAsia="仿宋_GB2312"/>
          <w:snapToGrid w:val="0"/>
          <w:color w:val="000000"/>
          <w:spacing w:val="-4"/>
          <w:sz w:val="32"/>
          <w:szCs w:val="32"/>
        </w:rPr>
        <w:t>因政府信息公开申请行政复议</w:t>
      </w:r>
      <w:r>
        <w:rPr>
          <w:rFonts w:hint="eastAsia" w:ascii="仿宋_GB2312" w:eastAsia="仿宋_GB2312"/>
          <w:snapToGrid w:val="0"/>
          <w:color w:val="000000"/>
          <w:spacing w:val="-4"/>
          <w:sz w:val="32"/>
          <w:szCs w:val="32"/>
        </w:rPr>
        <w:t>和</w:t>
      </w:r>
      <w:r>
        <w:rPr>
          <w:rFonts w:ascii="仿宋_GB2312" w:eastAsia="仿宋_GB2312"/>
          <w:snapToGrid w:val="0"/>
          <w:color w:val="000000"/>
          <w:spacing w:val="-4"/>
          <w:sz w:val="32"/>
          <w:szCs w:val="32"/>
        </w:rPr>
        <w:t>提起行政诉讼情况</w:t>
      </w:r>
      <w:r>
        <w:rPr>
          <w:rFonts w:hint="eastAsia" w:ascii="仿宋_GB2312" w:eastAsia="仿宋_GB2312"/>
          <w:snapToGrid w:val="0"/>
          <w:color w:val="000000"/>
          <w:spacing w:val="-4"/>
          <w:sz w:val="32"/>
          <w:szCs w:val="32"/>
        </w:rPr>
        <w:t>、</w:t>
      </w:r>
      <w:r>
        <w:rPr>
          <w:rFonts w:ascii="仿宋_GB2312" w:eastAsia="仿宋_GB2312"/>
          <w:snapToGrid w:val="0"/>
          <w:color w:val="000000"/>
          <w:spacing w:val="-4"/>
          <w:sz w:val="32"/>
          <w:szCs w:val="32"/>
        </w:rPr>
        <w:t>政府信息公开工作存在的主要问题及改进</w:t>
      </w:r>
      <w:r>
        <w:rPr>
          <w:rFonts w:hint="eastAsia" w:ascii="仿宋_GB2312" w:eastAsia="仿宋_GB2312"/>
          <w:snapToGrid w:val="0"/>
          <w:color w:val="000000"/>
          <w:spacing w:val="-4"/>
          <w:sz w:val="32"/>
          <w:szCs w:val="32"/>
        </w:rPr>
        <w:t>措施、</w:t>
      </w:r>
      <w:r>
        <w:rPr>
          <w:rFonts w:ascii="仿宋_GB2312" w:eastAsia="仿宋_GB2312"/>
          <w:snapToGrid w:val="0"/>
          <w:color w:val="000000"/>
          <w:spacing w:val="-4"/>
          <w:sz w:val="32"/>
          <w:szCs w:val="32"/>
        </w:rPr>
        <w:t>其</w:t>
      </w:r>
      <w:r>
        <w:rPr>
          <w:rFonts w:hint="eastAsia" w:ascii="仿宋_GB2312" w:eastAsia="仿宋_GB2312"/>
          <w:snapToGrid w:val="0"/>
          <w:color w:val="000000"/>
          <w:spacing w:val="-4"/>
          <w:sz w:val="32"/>
          <w:szCs w:val="32"/>
        </w:rPr>
        <w:t>它</w:t>
      </w:r>
      <w:r>
        <w:rPr>
          <w:rFonts w:ascii="仿宋_GB2312" w:eastAsia="仿宋_GB2312"/>
          <w:snapToGrid w:val="0"/>
          <w:color w:val="000000"/>
          <w:spacing w:val="-4"/>
          <w:sz w:val="32"/>
          <w:szCs w:val="32"/>
        </w:rPr>
        <w:t>需要报告的事项</w:t>
      </w:r>
      <w:r>
        <w:rPr>
          <w:rFonts w:hint="eastAsia" w:ascii="仿宋_GB2312" w:eastAsia="仿宋_GB2312"/>
          <w:snapToGrid w:val="0"/>
          <w:color w:val="000000"/>
          <w:spacing w:val="-4"/>
          <w:sz w:val="32"/>
          <w:szCs w:val="32"/>
        </w:rPr>
        <w:t>等七个部分组成，并附相关数据统计。</w:t>
      </w:r>
      <w:r>
        <w:rPr>
          <w:rFonts w:ascii="仿宋_GB2312" w:eastAsia="仿宋_GB2312"/>
          <w:snapToGrid w:val="0"/>
          <w:color w:val="000000"/>
          <w:spacing w:val="-4"/>
          <w:sz w:val="32"/>
          <w:szCs w:val="32"/>
        </w:rPr>
        <w:t>本年报中所列数据统计</w:t>
      </w:r>
      <w:r>
        <w:rPr>
          <w:rFonts w:hint="eastAsia" w:ascii="仿宋_GB2312" w:eastAsia="仿宋_GB2312"/>
          <w:snapToGrid w:val="0"/>
          <w:color w:val="000000"/>
          <w:spacing w:val="-4"/>
          <w:sz w:val="32"/>
          <w:szCs w:val="32"/>
        </w:rPr>
        <w:t>期限自201</w:t>
      </w:r>
      <w:r>
        <w:rPr>
          <w:rFonts w:hint="eastAsia" w:ascii="仿宋_GB2312" w:eastAsia="仿宋_GB2312"/>
          <w:snapToGrid w:val="0"/>
          <w:color w:val="000000"/>
          <w:spacing w:val="-4"/>
          <w:sz w:val="32"/>
          <w:szCs w:val="32"/>
          <w:lang w:val="en-US" w:eastAsia="zh-CN"/>
        </w:rPr>
        <w:t>8</w:t>
      </w:r>
      <w:r>
        <w:rPr>
          <w:rFonts w:hint="eastAsia" w:ascii="仿宋_GB2312" w:eastAsia="仿宋_GB2312"/>
          <w:snapToGrid w:val="0"/>
          <w:color w:val="000000"/>
          <w:spacing w:val="-4"/>
          <w:sz w:val="32"/>
          <w:szCs w:val="32"/>
        </w:rPr>
        <w:t>年1月1日起至201</w:t>
      </w:r>
      <w:r>
        <w:rPr>
          <w:rFonts w:hint="eastAsia" w:ascii="仿宋_GB2312" w:eastAsia="仿宋_GB2312"/>
          <w:snapToGrid w:val="0"/>
          <w:color w:val="000000"/>
          <w:spacing w:val="-4"/>
          <w:sz w:val="32"/>
          <w:szCs w:val="32"/>
          <w:lang w:val="en-US" w:eastAsia="zh-CN"/>
        </w:rPr>
        <w:t>8</w:t>
      </w:r>
      <w:r>
        <w:rPr>
          <w:rFonts w:hint="eastAsia" w:ascii="仿宋_GB2312" w:eastAsia="仿宋_GB2312"/>
          <w:snapToGrid w:val="0"/>
          <w:color w:val="000000"/>
          <w:spacing w:val="-4"/>
          <w:sz w:val="32"/>
          <w:szCs w:val="32"/>
        </w:rPr>
        <w:t>年12月31日止。</w:t>
      </w:r>
      <w:r>
        <w:rPr>
          <w:rFonts w:ascii="仿宋_GB2312" w:eastAsia="仿宋_GB2312"/>
          <w:snapToGrid w:val="0"/>
          <w:color w:val="000000"/>
          <w:spacing w:val="-4"/>
          <w:sz w:val="32"/>
          <w:szCs w:val="32"/>
        </w:rPr>
        <w:t>本年报的电子版可在“中国</w:t>
      </w:r>
      <w:r>
        <w:rPr>
          <w:rFonts w:hint="eastAsia" w:ascii="仿宋_GB2312" w:eastAsia="仿宋_GB2312"/>
          <w:snapToGrid w:val="0"/>
          <w:color w:val="000000"/>
          <w:spacing w:val="-4"/>
          <w:sz w:val="32"/>
          <w:szCs w:val="32"/>
        </w:rPr>
        <w:t xml:space="preserve"> 余姚</w:t>
      </w:r>
      <w:r>
        <w:rPr>
          <w:rFonts w:ascii="仿宋_GB2312" w:eastAsia="仿宋_GB2312"/>
          <w:snapToGrid w:val="0"/>
          <w:color w:val="000000"/>
          <w:spacing w:val="-4"/>
          <w:sz w:val="32"/>
          <w:szCs w:val="32"/>
        </w:rPr>
        <w:t>”</w:t>
      </w:r>
      <w:r>
        <w:rPr>
          <w:rFonts w:hint="eastAsia" w:ascii="仿宋_GB2312" w:eastAsia="仿宋_GB2312"/>
          <w:snapToGrid w:val="0"/>
          <w:color w:val="000000"/>
          <w:spacing w:val="-4"/>
          <w:sz w:val="32"/>
          <w:szCs w:val="32"/>
        </w:rPr>
        <w:t>政府</w:t>
      </w:r>
      <w:r>
        <w:rPr>
          <w:rFonts w:ascii="仿宋_GB2312" w:eastAsia="仿宋_GB2312"/>
          <w:snapToGrid w:val="0"/>
          <w:color w:val="000000"/>
          <w:spacing w:val="-4"/>
          <w:sz w:val="32"/>
          <w:szCs w:val="32"/>
        </w:rPr>
        <w:t>门户网站（http://www.yy.gov.cn/）</w:t>
      </w:r>
      <w:r>
        <w:rPr>
          <w:rFonts w:hint="eastAsia" w:ascii="仿宋_GB2312" w:eastAsia="仿宋_GB2312"/>
          <w:snapToGrid w:val="0"/>
          <w:color w:val="000000"/>
          <w:spacing w:val="-4"/>
          <w:sz w:val="32"/>
          <w:szCs w:val="32"/>
        </w:rPr>
        <w:t>政府信息公开专栏</w:t>
      </w:r>
      <w:r>
        <w:rPr>
          <w:rFonts w:ascii="仿宋_GB2312" w:eastAsia="仿宋_GB2312"/>
          <w:snapToGrid w:val="0"/>
          <w:color w:val="000000"/>
          <w:spacing w:val="-4"/>
          <w:sz w:val="32"/>
          <w:szCs w:val="32"/>
        </w:rPr>
        <w:t>下载。</w:t>
      </w:r>
      <w:r>
        <w:rPr>
          <w:rFonts w:hint="eastAsia" w:ascii="仿宋_GB2312" w:eastAsia="仿宋_GB2312"/>
          <w:snapToGrid w:val="0"/>
          <w:color w:val="000000"/>
          <w:spacing w:val="-4"/>
          <w:sz w:val="32"/>
          <w:szCs w:val="32"/>
        </w:rPr>
        <w:t>如对本年报有疑问，请与余姚市人民政府办公室联系（地址：余姚市兰江街道北兰江路1号，邮编：315400，电话：0574-</w:t>
      </w:r>
      <w:r>
        <w:rPr>
          <w:rFonts w:hint="eastAsia" w:ascii="仿宋_GB2312" w:eastAsia="仿宋_GB2312"/>
          <w:snapToGrid w:val="0"/>
          <w:color w:val="000000"/>
          <w:spacing w:val="-4"/>
          <w:sz w:val="32"/>
          <w:szCs w:val="32"/>
          <w:lang w:val="en-US" w:eastAsia="zh-CN"/>
        </w:rPr>
        <w:t>89282150</w:t>
      </w:r>
      <w:r>
        <w:rPr>
          <w:rFonts w:hint="eastAsia" w:ascii="仿宋_GB2312" w:eastAsia="仿宋_GB2312"/>
          <w:snapToGrid w:val="0"/>
          <w:color w:val="000000"/>
          <w:spacing w:val="-4"/>
          <w:sz w:val="32"/>
          <w:szCs w:val="32"/>
        </w:rPr>
        <w:t>，电子邮箱：fzxx</w:t>
      </w:r>
      <w:r>
        <w:rPr>
          <w:rFonts w:ascii="仿宋_GB2312" w:eastAsia="仿宋_GB2312"/>
          <w:snapToGrid w:val="0"/>
          <w:color w:val="000000"/>
          <w:spacing w:val="-4"/>
          <w:sz w:val="32"/>
          <w:szCs w:val="32"/>
        </w:rPr>
        <w:fldChar w:fldCharType="begin"/>
      </w:r>
      <w:r>
        <w:rPr>
          <w:rFonts w:ascii="仿宋_GB2312" w:eastAsia="仿宋_GB2312"/>
          <w:snapToGrid w:val="0"/>
          <w:color w:val="000000"/>
          <w:spacing w:val="-4"/>
          <w:sz w:val="32"/>
          <w:szCs w:val="32"/>
        </w:rPr>
        <w:instrText xml:space="preserve"> HYPERLINK "mailto:zwgkb@gz.gov.cn" </w:instrText>
      </w:r>
      <w:r>
        <w:rPr>
          <w:rFonts w:ascii="仿宋_GB2312" w:eastAsia="仿宋_GB2312"/>
          <w:snapToGrid w:val="0"/>
          <w:color w:val="000000"/>
          <w:spacing w:val="-4"/>
          <w:sz w:val="32"/>
          <w:szCs w:val="32"/>
        </w:rPr>
        <w:fldChar w:fldCharType="separate"/>
      </w:r>
      <w:r>
        <w:rPr>
          <w:rFonts w:hint="eastAsia" w:ascii="仿宋_GB2312" w:eastAsia="仿宋_GB2312"/>
          <w:snapToGrid w:val="0"/>
          <w:color w:val="000000"/>
          <w:spacing w:val="-4"/>
          <w:sz w:val="32"/>
          <w:szCs w:val="32"/>
        </w:rPr>
        <w:t>gk@yy.gov.cn</w:t>
      </w:r>
      <w:r>
        <w:rPr>
          <w:rFonts w:ascii="仿宋_GB2312" w:eastAsia="仿宋_GB2312"/>
          <w:snapToGrid w:val="0"/>
          <w:color w:val="000000"/>
          <w:spacing w:val="-4"/>
          <w:sz w:val="32"/>
          <w:szCs w:val="32"/>
        </w:rPr>
        <w:fldChar w:fldCharType="end"/>
      </w:r>
      <w:r>
        <w:rPr>
          <w:rFonts w:hint="eastAsia" w:ascii="仿宋_GB2312" w:eastAsia="仿宋_GB2312"/>
          <w:snapToGrid w:val="0"/>
          <w:color w:val="000000"/>
          <w:spacing w:val="-4"/>
          <w:sz w:val="32"/>
          <w:szCs w:val="32"/>
        </w:rPr>
        <w:t>）。</w:t>
      </w:r>
    </w:p>
    <w:p>
      <w:pPr>
        <w:adjustRightInd w:val="0"/>
        <w:snapToGrid w:val="0"/>
        <w:spacing w:line="540" w:lineRule="exact"/>
        <w:ind w:firstLine="624" w:firstLineChars="200"/>
        <w:rPr>
          <w:rFonts w:hint="eastAsia" w:ascii="黑体" w:hAnsi="黑体" w:eastAsia="黑体"/>
          <w:snapToGrid w:val="0"/>
          <w:color w:val="000000"/>
          <w:spacing w:val="-4"/>
          <w:sz w:val="32"/>
          <w:szCs w:val="32"/>
        </w:rPr>
      </w:pPr>
      <w:r>
        <w:rPr>
          <w:rFonts w:hint="eastAsia" w:ascii="黑体" w:hAnsi="黑体" w:eastAsia="黑体"/>
          <w:snapToGrid w:val="0"/>
          <w:color w:val="000000"/>
          <w:spacing w:val="-4"/>
          <w:sz w:val="32"/>
          <w:szCs w:val="32"/>
        </w:rPr>
        <w:t>一、概述</w:t>
      </w:r>
    </w:p>
    <w:p>
      <w:pPr>
        <w:spacing w:line="5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201</w:t>
      </w:r>
      <w:r>
        <w:rPr>
          <w:rFonts w:hint="eastAsia" w:ascii="仿宋_GB2312" w:eastAsia="仿宋_GB2312"/>
          <w:color w:val="000000"/>
          <w:sz w:val="32"/>
          <w:szCs w:val="32"/>
          <w:lang w:val="en-US" w:eastAsia="zh-CN"/>
        </w:rPr>
        <w:t>8</w:t>
      </w:r>
      <w:r>
        <w:rPr>
          <w:rFonts w:hint="eastAsia" w:ascii="仿宋_GB2312" w:eastAsia="仿宋_GB2312"/>
          <w:color w:val="000000"/>
          <w:sz w:val="32"/>
          <w:szCs w:val="32"/>
        </w:rPr>
        <w:t>年，我市政府信息公开工作在宁波市政府的指导下，以建设法治政府、阳光政府为目标，扎实落实《条例》和《宁波市人民政府办公厅关于印发2018年宁波市政务公开工作要点及责任分工的通知》要求，进一步加强领导、健全制度、落实责任，深化主动公开内容，规范依申请公开受理机制，创新公开载体，强化解读回应，着力提高公众满意度，全市政府信息公开工作呈现出上下联动、平稳运行、整体推进的良好态势。一年来，我市在政府信息公开基础性工作上着重抓了以下几个方面工作：</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eastAsia" w:ascii="仿宋_GB2312" w:eastAsia="仿宋_GB2312"/>
          <w:b/>
          <w:bCs/>
          <w:color w:val="000000"/>
          <w:sz w:val="32"/>
          <w:szCs w:val="32"/>
        </w:rPr>
      </w:pPr>
      <w:r>
        <w:rPr>
          <w:rFonts w:hint="eastAsia" w:ascii="仿宋_GB2312" w:eastAsia="仿宋_GB2312"/>
          <w:b/>
          <w:bCs/>
          <w:color w:val="000000"/>
          <w:sz w:val="32"/>
          <w:szCs w:val="32"/>
        </w:rPr>
        <w:t>（一）领导</w:t>
      </w:r>
      <w:r>
        <w:rPr>
          <w:rFonts w:hint="eastAsia" w:ascii="仿宋_GB2312" w:eastAsia="仿宋_GB2312"/>
          <w:b/>
          <w:bCs/>
          <w:color w:val="000000"/>
          <w:sz w:val="32"/>
          <w:szCs w:val="32"/>
          <w:lang w:eastAsia="zh-CN"/>
        </w:rPr>
        <w:t>重视</w:t>
      </w:r>
      <w:r>
        <w:rPr>
          <w:rFonts w:hint="eastAsia" w:ascii="仿宋_GB2312" w:eastAsia="仿宋_GB2312"/>
          <w:b/>
          <w:bCs/>
          <w:color w:val="000000"/>
          <w:sz w:val="32"/>
          <w:szCs w:val="32"/>
        </w:rPr>
        <w:t>，</w:t>
      </w:r>
      <w:r>
        <w:rPr>
          <w:rFonts w:hint="eastAsia" w:ascii="仿宋_GB2312" w:eastAsia="仿宋_GB2312"/>
          <w:b/>
          <w:bCs/>
          <w:color w:val="000000"/>
          <w:sz w:val="32"/>
          <w:szCs w:val="32"/>
          <w:lang w:eastAsia="zh-CN"/>
        </w:rPr>
        <w:t>各项</w:t>
      </w:r>
      <w:r>
        <w:rPr>
          <w:rFonts w:hint="eastAsia" w:ascii="仿宋_GB2312" w:eastAsia="仿宋_GB2312"/>
          <w:b/>
          <w:bCs/>
          <w:color w:val="000000"/>
          <w:sz w:val="32"/>
          <w:szCs w:val="32"/>
        </w:rPr>
        <w:t>制度</w:t>
      </w:r>
      <w:r>
        <w:rPr>
          <w:rFonts w:hint="eastAsia" w:ascii="仿宋_GB2312" w:eastAsia="仿宋_GB2312"/>
          <w:b/>
          <w:bCs/>
          <w:color w:val="000000"/>
          <w:sz w:val="32"/>
          <w:szCs w:val="32"/>
          <w:lang w:eastAsia="zh-CN"/>
        </w:rPr>
        <w:t>得到有效</w:t>
      </w:r>
      <w:r>
        <w:rPr>
          <w:rFonts w:hint="eastAsia" w:ascii="仿宋_GB2312" w:eastAsia="仿宋_GB2312"/>
          <w:b/>
          <w:bCs/>
          <w:color w:val="000000"/>
          <w:sz w:val="32"/>
          <w:szCs w:val="32"/>
        </w:rPr>
        <w:t>落实</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明确由常务副市长牵头负责协调推进政务公开工作，年初专题部署政务公开全年工作计划，对稳增长等重点领域的工作任务进行分解落实。</w:t>
      </w:r>
      <w:r>
        <w:rPr>
          <w:rFonts w:hint="eastAsia" w:ascii="仿宋_GB2312" w:eastAsia="仿宋_GB2312"/>
          <w:color w:val="000000"/>
          <w:sz w:val="32"/>
          <w:szCs w:val="32"/>
          <w:lang w:eastAsia="zh-CN"/>
        </w:rPr>
        <w:t>按照“谁主管谁负责”原则，建立完善政务公开工作网络，</w:t>
      </w:r>
      <w:r>
        <w:rPr>
          <w:rFonts w:hint="eastAsia" w:ascii="仿宋_GB2312" w:eastAsia="仿宋_GB2312"/>
          <w:color w:val="000000"/>
          <w:sz w:val="32"/>
          <w:szCs w:val="32"/>
        </w:rPr>
        <w:t>出台全面推进政务工作工作的实施细则、要点等文件制度，并对公文公开制度、保密审查制度、互联网信息发布管理制度、规范性文件政策解读制度、有关会议公民旁听制度等进一步加大执行力度，明确了主动公开、政策解读、依申请公开的责任主体、工作要求等，通过细化考核指标和季度通报制度，将政务公开责任落到实处。</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eastAsia" w:ascii="仿宋_GB2312" w:eastAsia="仿宋_GB2312"/>
          <w:b/>
          <w:bCs/>
          <w:color w:val="000000"/>
          <w:sz w:val="32"/>
          <w:szCs w:val="32"/>
          <w:lang w:eastAsia="zh-CN"/>
        </w:rPr>
      </w:pPr>
      <w:r>
        <w:rPr>
          <w:rFonts w:hint="eastAsia" w:ascii="仿宋_GB2312" w:eastAsia="仿宋_GB2312"/>
          <w:b/>
          <w:bCs/>
          <w:color w:val="000000"/>
          <w:sz w:val="32"/>
          <w:szCs w:val="32"/>
        </w:rPr>
        <w:t>（二）</w:t>
      </w:r>
      <w:r>
        <w:rPr>
          <w:rFonts w:hint="eastAsia" w:ascii="仿宋_GB2312" w:eastAsia="仿宋_GB2312"/>
          <w:b/>
          <w:bCs/>
          <w:color w:val="000000"/>
          <w:sz w:val="32"/>
          <w:szCs w:val="32"/>
          <w:lang w:eastAsia="zh-CN"/>
        </w:rPr>
        <w:t>态度端正</w:t>
      </w:r>
      <w:r>
        <w:rPr>
          <w:rFonts w:hint="eastAsia" w:ascii="仿宋_GB2312" w:eastAsia="仿宋_GB2312"/>
          <w:b/>
          <w:bCs/>
          <w:color w:val="000000"/>
          <w:sz w:val="32"/>
          <w:szCs w:val="32"/>
        </w:rPr>
        <w:t>，</w:t>
      </w:r>
      <w:r>
        <w:rPr>
          <w:rFonts w:hint="eastAsia" w:ascii="仿宋_GB2312" w:eastAsia="仿宋_GB2312"/>
          <w:b/>
          <w:bCs/>
          <w:color w:val="000000"/>
          <w:sz w:val="32"/>
          <w:szCs w:val="32"/>
          <w:lang w:eastAsia="zh-CN"/>
        </w:rPr>
        <w:t>队伍能力得到有效提升</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一是举办政务公开业务培训班和政府信息公开新后台业务培训会，有效提升了工作人员业务水平。二是围绕“最多跑一次”要求，组织开展专题培训，筛查所有栏目和内容，明确信息更新分类，提高信息更新的准确度。三是认真组织学习《依申请公开政府信息案例汇编》，通过理论与实践相结合的方式，进一步学习了依申请公开的重点难点，取得了良好的学习效果。</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eastAsia" w:ascii="仿宋_GB2312" w:eastAsia="仿宋_GB2312"/>
          <w:b/>
          <w:bCs/>
          <w:color w:val="000000"/>
          <w:sz w:val="32"/>
          <w:szCs w:val="32"/>
          <w:lang w:val="en-US" w:eastAsia="zh-CN"/>
        </w:rPr>
      </w:pPr>
      <w:r>
        <w:rPr>
          <w:rFonts w:hint="eastAsia" w:ascii="仿宋_GB2312" w:eastAsia="仿宋_GB2312"/>
          <w:b/>
          <w:bCs/>
          <w:color w:val="000000"/>
          <w:sz w:val="32"/>
          <w:szCs w:val="32"/>
          <w:lang w:eastAsia="zh-CN"/>
        </w:rPr>
        <w:t>（三）措施得当，政务信息得到有效传播</w:t>
      </w:r>
      <w:r>
        <w:rPr>
          <w:rFonts w:hint="eastAsia" w:ascii="仿宋_GB2312" w:eastAsia="仿宋_GB2312"/>
          <w:b/>
          <w:bCs/>
          <w:color w:val="00000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设</w:t>
      </w:r>
      <w:r>
        <w:rPr>
          <w:rFonts w:hint="eastAsia" w:ascii="仿宋_GB2312" w:eastAsia="仿宋_GB2312"/>
          <w:color w:val="000000"/>
          <w:sz w:val="32"/>
          <w:szCs w:val="32"/>
        </w:rPr>
        <w:t>立政务公开科</w:t>
      </w:r>
      <w:r>
        <w:rPr>
          <w:rFonts w:hint="eastAsia" w:ascii="仿宋_GB2312" w:eastAsia="仿宋_GB2312"/>
          <w:color w:val="000000"/>
          <w:sz w:val="32"/>
          <w:szCs w:val="32"/>
          <w:lang w:eastAsia="zh-CN"/>
        </w:rPr>
        <w:t>，专门</w:t>
      </w:r>
      <w:r>
        <w:rPr>
          <w:rFonts w:hint="eastAsia" w:ascii="仿宋_GB2312" w:eastAsia="仿宋_GB2312"/>
          <w:color w:val="000000"/>
          <w:sz w:val="32"/>
          <w:szCs w:val="32"/>
        </w:rPr>
        <w:t>负责实施市政府和市政府办公室政务公开日常工作</w:t>
      </w:r>
      <w:r>
        <w:rPr>
          <w:rFonts w:hint="eastAsia" w:ascii="仿宋_GB2312" w:eastAsia="仿宋_GB2312"/>
          <w:color w:val="000000"/>
          <w:sz w:val="32"/>
          <w:szCs w:val="32"/>
          <w:lang w:eastAsia="zh-CN"/>
        </w:rPr>
        <w:t>和</w:t>
      </w:r>
      <w:r>
        <w:rPr>
          <w:rFonts w:hint="eastAsia" w:ascii="仿宋_GB2312" w:eastAsia="仿宋_GB2312"/>
          <w:color w:val="000000"/>
          <w:sz w:val="32"/>
          <w:szCs w:val="32"/>
        </w:rPr>
        <w:t>依申请公开</w:t>
      </w:r>
      <w:r>
        <w:rPr>
          <w:rFonts w:hint="eastAsia" w:ascii="仿宋_GB2312" w:eastAsia="仿宋_GB2312"/>
          <w:color w:val="000000"/>
          <w:sz w:val="32"/>
          <w:szCs w:val="32"/>
          <w:lang w:eastAsia="zh-CN"/>
        </w:rPr>
        <w:t>工作，</w:t>
      </w:r>
      <w:r>
        <w:rPr>
          <w:rFonts w:hint="eastAsia" w:ascii="仿宋_GB2312" w:eastAsia="仿宋_GB2312"/>
          <w:color w:val="000000"/>
          <w:sz w:val="32"/>
          <w:szCs w:val="32"/>
        </w:rPr>
        <w:t>组织指导、协调推进、监督检查和考核管理全市政务公开工作。</w:t>
      </w:r>
      <w:r>
        <w:rPr>
          <w:rFonts w:hint="eastAsia" w:ascii="仿宋_GB2312" w:eastAsia="仿宋_GB2312"/>
          <w:color w:val="000000"/>
          <w:sz w:val="32"/>
          <w:szCs w:val="32"/>
          <w:lang w:eastAsia="zh-CN"/>
        </w:rPr>
        <w:t>建</w:t>
      </w:r>
      <w:r>
        <w:rPr>
          <w:rFonts w:hint="eastAsia" w:ascii="仿宋_GB2312" w:eastAsia="仿宋_GB2312"/>
          <w:color w:val="000000"/>
          <w:sz w:val="32"/>
          <w:szCs w:val="32"/>
        </w:rPr>
        <w:t>成以市府办统筹协调、政务公开科具体承办、法制办指导监督、电子政务办技术保障、宣传网信协同配合、乡镇部门主体责任的政务公开长效工作机制</w:t>
      </w:r>
      <w:r>
        <w:rPr>
          <w:rFonts w:hint="eastAsia" w:ascii="仿宋_GB2312" w:eastAsia="仿宋_GB2312"/>
          <w:color w:val="000000"/>
          <w:sz w:val="32"/>
          <w:szCs w:val="32"/>
          <w:lang w:eastAsia="zh-CN"/>
        </w:rPr>
        <w:t>，确保政务公开工作有效开展。继续引入第三方评估机构，运用大数据分析，对信息公开平台各单位公开的及时性、公开内容的规范性等进行分析评估，监测查找存在的问题，及时将问题整改单反馈至各单位，督促整改落实，并通过政务公开季度通报制度，对全市政务公开工作的开展情况进行反馈，不断提高政务信息传播的质量和水平。</w:t>
      </w:r>
    </w:p>
    <w:p>
      <w:pPr>
        <w:adjustRightInd w:val="0"/>
        <w:snapToGrid w:val="0"/>
        <w:spacing w:line="540" w:lineRule="exact"/>
        <w:ind w:firstLine="624" w:firstLineChars="200"/>
        <w:rPr>
          <w:rFonts w:hint="eastAsia" w:ascii="黑体" w:hAnsi="ˎ̥" w:eastAsia="黑体" w:cs="宋体"/>
          <w:snapToGrid w:val="0"/>
          <w:color w:val="000000"/>
          <w:spacing w:val="-4"/>
          <w:sz w:val="32"/>
          <w:szCs w:val="32"/>
        </w:rPr>
      </w:pPr>
      <w:r>
        <w:rPr>
          <w:rFonts w:hint="eastAsia" w:ascii="黑体" w:hAnsi="ˎ̥" w:eastAsia="黑体" w:cs="宋体"/>
          <w:snapToGrid w:val="0"/>
          <w:color w:val="000000"/>
          <w:spacing w:val="-4"/>
          <w:sz w:val="32"/>
          <w:szCs w:val="32"/>
        </w:rPr>
        <w:t>二、主动公开政府信息情况</w:t>
      </w:r>
    </w:p>
    <w:p>
      <w:pPr>
        <w:adjustRightInd w:val="0"/>
        <w:snapToGrid w:val="0"/>
        <w:spacing w:line="540" w:lineRule="exact"/>
        <w:ind w:firstLine="643" w:firstLineChars="200"/>
        <w:rPr>
          <w:rFonts w:hint="eastAsia" w:ascii="仿宋_GB2312" w:eastAsia="仿宋_GB2312"/>
          <w:b w:val="0"/>
          <w:bCs w:val="0"/>
          <w:color w:val="000000"/>
          <w:sz w:val="32"/>
          <w:szCs w:val="32"/>
          <w:lang w:eastAsia="zh-CN"/>
        </w:rPr>
      </w:pPr>
      <w:r>
        <w:rPr>
          <w:rFonts w:hint="eastAsia" w:ascii="仿宋_GB2312" w:eastAsia="仿宋_GB2312"/>
          <w:b/>
          <w:bCs/>
          <w:color w:val="000000"/>
          <w:sz w:val="32"/>
          <w:szCs w:val="32"/>
          <w:lang w:eastAsia="zh-CN"/>
        </w:rPr>
        <w:t>（一）政务公开的广度和深度不断加大。</w:t>
      </w:r>
      <w:r>
        <w:rPr>
          <w:rFonts w:hint="eastAsia" w:ascii="仿宋_GB2312" w:eastAsia="仿宋_GB2312"/>
          <w:b w:val="0"/>
          <w:bCs w:val="0"/>
          <w:color w:val="000000"/>
          <w:sz w:val="32"/>
          <w:szCs w:val="32"/>
          <w:lang w:eastAsia="zh-CN"/>
        </w:rPr>
        <w:t>根据《条例》要求，及时、准确、全面的公开各类政府信息，提高政府工作的透明度，促进依法行政。据统计，全市通过不同渠道和方式共公开政府信息50121条，其中政府信息公开平台15505条，“余姚发布”政务双微发布信息6825条，其他27791条；制作并公开政府公报12期；召开市政府常务会议10次，全部均予以公开，并且以图解形式进行解读；制定规范性文件和政策文件图解解读25篇；召开新闻发布会4次，开展电视问政栏目4期。扩大公众参与，有序推进人大代表建议和政协委员提案办理结果的公开。制定出台《人大代表建议、批评和意见及其办理情况公开工作意见（试行）》文件，公开人大代表建议和政协委员提案办理结果173件。</w:t>
      </w:r>
    </w:p>
    <w:p>
      <w:pPr>
        <w:adjustRightInd w:val="0"/>
        <w:snapToGrid w:val="0"/>
        <w:spacing w:line="540" w:lineRule="exact"/>
        <w:ind w:firstLine="643" w:firstLineChars="200"/>
        <w:rPr>
          <w:rFonts w:hint="eastAsia" w:ascii="仿宋_GB2312" w:eastAsia="仿宋_GB2312"/>
          <w:b w:val="0"/>
          <w:bCs w:val="0"/>
          <w:color w:val="000000"/>
          <w:sz w:val="32"/>
          <w:szCs w:val="32"/>
          <w:lang w:eastAsia="zh-CN"/>
        </w:rPr>
      </w:pPr>
      <w:r>
        <w:rPr>
          <w:rFonts w:hint="eastAsia" w:ascii="仿宋_GB2312" w:eastAsia="仿宋_GB2312"/>
          <w:b/>
          <w:bCs/>
          <w:color w:val="000000"/>
          <w:sz w:val="32"/>
          <w:szCs w:val="32"/>
          <w:lang w:eastAsia="zh-CN"/>
        </w:rPr>
        <w:t>（二）重点领域主动公开数量质量不断提高。</w:t>
      </w:r>
      <w:r>
        <w:rPr>
          <w:rFonts w:hint="eastAsia" w:ascii="仿宋_GB2312" w:eastAsia="仿宋_GB2312"/>
          <w:b w:val="0"/>
          <w:bCs w:val="0"/>
          <w:color w:val="000000"/>
          <w:sz w:val="32"/>
          <w:szCs w:val="32"/>
          <w:lang w:eastAsia="zh-CN"/>
        </w:rPr>
        <w:t>确定财政预决算、重大建设项目等11个群众关注高、涉及重大社会利益的重点领域，明确重点领域公开的责任主体、范围、内容、要求等，并在考核细则中加大重点领域的考核比重，保障工作的有效推进。2018年共公开重点领域政府信息5024条。深入推进重大建设项目信息公开。公开重大建设项目年度计划安排，并按月定期汇总发布项目进展实施情况。全面应用浙江政务服务网投资项目在线审批监管平台（2.0版），共完成项目备案947个，事项申报1301项，办结1301项。深入推进公共资源配置信息公开。做好住房保障网专网建设，及时发布住房保障政策、公布公租房的房源信息、公示申报人员名单等。同时在公共资源交易平台中规范土地使用权出让、国有产权交易、政府采购、工程建设招投标等信息的公开工作，推进公共资源配置的公开、公正、公平。深入推进社会公益事业建设信息公开。定期发布医疗救助、特困人员供养、临时救助等社会救助信息，接受社会监督。及时公布义务教育招生入学政策、医疗服务价格、食药品抽检信息、环境空气质量等与群众生活息息相关的各类政府信息。</w:t>
      </w:r>
    </w:p>
    <w:p>
      <w:pPr>
        <w:adjustRightInd w:val="0"/>
        <w:snapToGrid w:val="0"/>
        <w:spacing w:line="540" w:lineRule="exact"/>
        <w:ind w:firstLine="643" w:firstLineChars="200"/>
        <w:rPr>
          <w:rFonts w:hint="eastAsia" w:ascii="仿宋_GB2312" w:eastAsia="仿宋_GB2312"/>
          <w:b w:val="0"/>
          <w:bCs w:val="0"/>
          <w:color w:val="000000"/>
          <w:sz w:val="32"/>
          <w:szCs w:val="32"/>
          <w:lang w:eastAsia="zh-CN"/>
        </w:rPr>
      </w:pPr>
      <w:r>
        <w:rPr>
          <w:rFonts w:hint="eastAsia" w:ascii="仿宋_GB2312" w:eastAsia="仿宋_GB2312"/>
          <w:b/>
          <w:bCs/>
          <w:color w:val="000000"/>
          <w:sz w:val="32"/>
          <w:szCs w:val="32"/>
          <w:lang w:eastAsia="zh-CN"/>
        </w:rPr>
        <w:t>（三）政策解读和舆情回应覆盖面不断扩大。</w:t>
      </w:r>
      <w:r>
        <w:rPr>
          <w:rFonts w:hint="eastAsia" w:ascii="仿宋_GB2312" w:eastAsia="仿宋_GB2312"/>
          <w:b w:val="0"/>
          <w:bCs w:val="0"/>
          <w:color w:val="000000"/>
          <w:sz w:val="32"/>
          <w:szCs w:val="32"/>
          <w:lang w:eastAsia="zh-CN"/>
        </w:rPr>
        <w:t>健全政策解读工作机制，落实各部门主要负责人“第一解读人”职责，对重大政策及时做好政策解读。市本级公开政策解读25条，规范性文件全部完成政策解读，并对解读内容以图片形式进行展现。加强政务新媒体矩阵建设，积极打造优质的政务微博、政务微信，目前全市各部门共有官方政务微博50个、政务微信46个，其中“余姚发布”关注数量和粉丝达13.9万，并被评为2018宁波市政务微信号十强。完善与宣传网信的联动机制，及时发布信息，积极回应社会关切的热点问题，妥善做好舆论引导。另外，召开新闻发布会4次，及时公布第五届机器人峰会等重大活动的情况；组织“部门问政面对面”电视问政节目4期，邀请国土、人社、税务等7个部门对不动产确权登记、社会保障、税务征收等老百姓普遍关心的政策宣传解读，并现场接受公众代表的提问；接收e政厅网上咨询总计1479条，全部进行答复和受理。</w:t>
      </w:r>
    </w:p>
    <w:p>
      <w:pPr>
        <w:adjustRightInd w:val="0"/>
        <w:snapToGrid w:val="0"/>
        <w:spacing w:line="540" w:lineRule="exact"/>
        <w:ind w:firstLine="643" w:firstLineChars="200"/>
        <w:rPr>
          <w:rFonts w:hint="eastAsia" w:ascii="仿宋_GB2312" w:eastAsia="仿宋_GB2312"/>
          <w:b w:val="0"/>
          <w:bCs w:val="0"/>
          <w:color w:val="000000"/>
          <w:sz w:val="32"/>
          <w:szCs w:val="32"/>
          <w:lang w:eastAsia="zh-CN"/>
        </w:rPr>
      </w:pPr>
      <w:r>
        <w:rPr>
          <w:rFonts w:hint="eastAsia" w:ascii="仿宋_GB2312" w:eastAsia="仿宋_GB2312"/>
          <w:b/>
          <w:bCs/>
          <w:color w:val="000000"/>
          <w:sz w:val="32"/>
          <w:szCs w:val="32"/>
          <w:lang w:eastAsia="zh-CN"/>
        </w:rPr>
        <w:t>（四）“互联网+政务服务”建设有序推进。</w:t>
      </w:r>
      <w:r>
        <w:rPr>
          <w:rFonts w:hint="eastAsia" w:ascii="仿宋_GB2312" w:eastAsia="仿宋_GB2312"/>
          <w:b w:val="0"/>
          <w:bCs w:val="0"/>
          <w:color w:val="000000"/>
          <w:sz w:val="32"/>
          <w:szCs w:val="32"/>
          <w:lang w:eastAsia="zh-CN"/>
        </w:rPr>
        <w:t>深化“一网通办”，依申请事项在浙江政务服务网100%开通办理，开发移动端网上办事事项216项。在宁波大市率先完成公共数据共享交换平台建设任务，完成数据资产调查,编制政务信息资源目录1420项。持续推进“统一受理”平台接入应用，1264项政务服务事项纳入平台，通过省公共数据工作平台，申请147个共享数据接口。推广电子签章在政务服务领域的应用，完成28个部门36个电子签章的申请。完成网上预约和快递送达模块的接入工作，开通网上预约1371个，应用快递送达1086个。着力拓展统</w:t>
      </w:r>
      <w:bookmarkStart w:id="0" w:name="_GoBack"/>
      <w:bookmarkEnd w:id="0"/>
      <w:r>
        <w:rPr>
          <w:rFonts w:hint="eastAsia" w:ascii="仿宋_GB2312" w:eastAsia="仿宋_GB2312"/>
          <w:b w:val="0"/>
          <w:bCs w:val="0"/>
          <w:color w:val="000000"/>
          <w:sz w:val="32"/>
          <w:szCs w:val="32"/>
          <w:lang w:eastAsia="zh-CN"/>
        </w:rPr>
        <w:t>一公共支付平台应用，公办学校收费已全面接入平台，行政服务中心收费项目通过平台实现正常办理。如期完成电子档案统一管理平台的建设，完成36家单位文件材料归档范围和保管期限编制报审。</w:t>
      </w:r>
    </w:p>
    <w:p>
      <w:pPr>
        <w:adjustRightInd w:val="0"/>
        <w:snapToGrid w:val="0"/>
        <w:spacing w:line="540" w:lineRule="exact"/>
        <w:ind w:firstLine="643" w:firstLineChars="200"/>
        <w:rPr>
          <w:rFonts w:hint="eastAsia" w:ascii="仿宋_GB2312" w:eastAsia="仿宋_GB2312"/>
          <w:b w:val="0"/>
          <w:bCs w:val="0"/>
          <w:color w:val="000000"/>
          <w:sz w:val="32"/>
          <w:szCs w:val="32"/>
          <w:lang w:eastAsia="zh-CN"/>
        </w:rPr>
      </w:pPr>
      <w:r>
        <w:rPr>
          <w:rFonts w:hint="eastAsia" w:ascii="仿宋_GB2312" w:eastAsia="仿宋_GB2312"/>
          <w:b/>
          <w:bCs/>
          <w:color w:val="000000"/>
          <w:sz w:val="32"/>
          <w:szCs w:val="32"/>
          <w:lang w:eastAsia="zh-CN"/>
        </w:rPr>
        <w:t>（五）政务大厅服务能力大幅提升。</w:t>
      </w:r>
      <w:r>
        <w:rPr>
          <w:rFonts w:hint="eastAsia" w:ascii="仿宋_GB2312" w:eastAsia="仿宋_GB2312"/>
          <w:b w:val="0"/>
          <w:bCs w:val="0"/>
          <w:color w:val="000000"/>
          <w:sz w:val="32"/>
          <w:szCs w:val="32"/>
          <w:lang w:eastAsia="zh-CN"/>
        </w:rPr>
        <w:t>10月份启用新行政服务中心，政务大厅面积由原来的5千平方米提高到1.2万平方米，除不宜进驻行政服务中心事项清单之外的政务服务事项实现集中全进驻。推进社会事务综合窗口“无差别全科受理”，设置9个综合受理窗口，统一受理19个部门的720项事项，全面实现受理与办理相分离，使群众到行政服务中心“一个窗口”就能把一件事办成。强化窗口工作人员队伍建设，加强业务培训、健全管理考核机制、探索建立工作激励机制，提高服务效率和质量，并实现部分事项中午办、周末办、24小时自助办。推进服务大厅向基层延伸，规范建设乡镇便民服务中心，率先在村（社区）配备综合自助服务终端，在银行邮政等社会机构设立办理网点，方便群众就近办。全市在试点村（社区）配备25套综合自助设备、设置办事网点630个，320项办事事项实现就近办理。</w:t>
      </w:r>
    </w:p>
    <w:p>
      <w:pPr>
        <w:adjustRightInd w:val="0"/>
        <w:snapToGrid w:val="0"/>
        <w:spacing w:line="540" w:lineRule="exact"/>
        <w:ind w:firstLine="643" w:firstLineChars="200"/>
        <w:rPr>
          <w:rFonts w:hint="eastAsia" w:ascii="仿宋_GB2312" w:eastAsia="仿宋_GB2312"/>
          <w:b w:val="0"/>
          <w:bCs w:val="0"/>
          <w:color w:val="000000"/>
          <w:sz w:val="32"/>
          <w:szCs w:val="32"/>
          <w:lang w:eastAsia="zh-CN"/>
        </w:rPr>
      </w:pPr>
      <w:r>
        <w:rPr>
          <w:rFonts w:hint="eastAsia" w:ascii="仿宋_GB2312" w:eastAsia="仿宋_GB2312"/>
          <w:b/>
          <w:bCs/>
          <w:color w:val="000000"/>
          <w:sz w:val="32"/>
          <w:szCs w:val="32"/>
          <w:lang w:eastAsia="zh-CN"/>
        </w:rPr>
        <w:t>（六）审批办事服务进一步优化。</w:t>
      </w:r>
      <w:r>
        <w:rPr>
          <w:rFonts w:hint="eastAsia" w:ascii="仿宋_GB2312" w:eastAsia="仿宋_GB2312"/>
          <w:b w:val="0"/>
          <w:bCs w:val="0"/>
          <w:color w:val="000000"/>
          <w:sz w:val="32"/>
          <w:szCs w:val="32"/>
          <w:lang w:eastAsia="zh-CN"/>
        </w:rPr>
        <w:t>狠抓政务服务标准，梳理群众和企业到政府办事事项1423项，除省例外目录事项外，实现“最多跑一次”全覆盖；在宁波大市率先推进“无证明城市”打造，向社会公布《余姚市不需要办事群众（企业）提供的证明事项目录》325项；规范完善多部门“一件事情”联办事项93项；推出企业法人事项“一码通办”事项67项。梳理民生事项341项，实现“一证通办”207项，实现率60.7%。推进项目审批提速，全面应用浙江政务服务网投资项目在线审批监管平台（2.0版），网上申报率、网上审批率和办件实际回传率均达到100%；正式实施建筑工程“竣工测验合一”,验收备案时间从原先的80个工作日压缩至18个工作日，提速77.5%；持续推进特定区域企业投资项目承诺制+标准地改革，成功出让“标准地”42宗，落实承诺制实施项目2个。实现中介服务提效，服务对象对中介机构服务满意率达到99.3%，完善网上中介超市建设，顺利推动110家中介机构入驻省中介超市。</w:t>
      </w:r>
    </w:p>
    <w:p>
      <w:pPr>
        <w:adjustRightInd w:val="0"/>
        <w:snapToGrid w:val="0"/>
        <w:spacing w:line="540" w:lineRule="exact"/>
        <w:ind w:firstLine="624" w:firstLineChars="200"/>
        <w:rPr>
          <w:rFonts w:hint="eastAsia" w:ascii="黑体" w:hAnsi="ˎ̥" w:eastAsia="黑体" w:cs="宋体"/>
          <w:snapToGrid w:val="0"/>
          <w:color w:val="000000"/>
          <w:spacing w:val="-4"/>
          <w:sz w:val="32"/>
          <w:szCs w:val="32"/>
        </w:rPr>
      </w:pPr>
      <w:r>
        <w:rPr>
          <w:rFonts w:hint="eastAsia" w:ascii="黑体" w:hAnsi="ˎ̥" w:eastAsia="黑体" w:cs="宋体"/>
          <w:snapToGrid w:val="0"/>
          <w:color w:val="000000"/>
          <w:spacing w:val="-4"/>
          <w:sz w:val="32"/>
          <w:szCs w:val="32"/>
        </w:rPr>
        <w:t>三、依申请公开政府信息情况</w:t>
      </w:r>
    </w:p>
    <w:p>
      <w:pPr>
        <w:adjustRightInd w:val="0"/>
        <w:snapToGrid w:val="0"/>
        <w:spacing w:line="540" w:lineRule="exact"/>
        <w:ind w:firstLine="624" w:firstLineChars="200"/>
        <w:rPr>
          <w:rFonts w:hint="eastAsia" w:ascii="仿宋_GB2312" w:hAnsi="ˎ̥" w:eastAsia="仿宋_GB2312" w:cs="宋体"/>
          <w:snapToGrid w:val="0"/>
          <w:color w:val="000000"/>
          <w:spacing w:val="-4"/>
          <w:sz w:val="32"/>
          <w:szCs w:val="32"/>
        </w:rPr>
      </w:pPr>
      <w:r>
        <w:rPr>
          <w:rFonts w:hint="eastAsia" w:ascii="仿宋_GB2312" w:hAnsi="ˎ̥" w:eastAsia="仿宋_GB2312" w:cs="宋体"/>
          <w:snapToGrid w:val="0"/>
          <w:color w:val="000000"/>
          <w:spacing w:val="-4"/>
          <w:sz w:val="32"/>
          <w:szCs w:val="32"/>
        </w:rPr>
        <w:t>2018年，全市共受理依申请信息公开296件，其中市本级55件，内容主要涉及征地拆迁、城乡建设规划、土地利用和宅基地、项目审批许可等，均已按期答复。</w:t>
      </w:r>
    </w:p>
    <w:p>
      <w:pPr>
        <w:adjustRightInd w:val="0"/>
        <w:snapToGrid w:val="0"/>
        <w:spacing w:line="540" w:lineRule="exact"/>
        <w:ind w:firstLine="627" w:firstLineChars="200"/>
        <w:rPr>
          <w:rFonts w:hint="eastAsia" w:ascii="仿宋_GB2312" w:hAnsi="ˎ̥" w:eastAsia="仿宋_GB2312" w:cs="宋体"/>
          <w:snapToGrid w:val="0"/>
          <w:color w:val="000000"/>
          <w:spacing w:val="-4"/>
          <w:sz w:val="32"/>
          <w:szCs w:val="32"/>
        </w:rPr>
      </w:pPr>
      <w:r>
        <w:rPr>
          <w:rFonts w:hint="eastAsia" w:ascii="仿宋_GB2312" w:hAnsi="ˎ̥" w:eastAsia="仿宋_GB2312" w:cs="宋体"/>
          <w:b/>
          <w:bCs/>
          <w:snapToGrid w:val="0"/>
          <w:color w:val="000000"/>
          <w:spacing w:val="-4"/>
          <w:sz w:val="32"/>
          <w:szCs w:val="32"/>
        </w:rPr>
        <w:t>（一）继续加大依申请公开力度。</w:t>
      </w:r>
      <w:r>
        <w:rPr>
          <w:rFonts w:hint="eastAsia" w:ascii="仿宋_GB2312" w:hAnsi="ˎ̥" w:eastAsia="仿宋_GB2312" w:cs="宋体"/>
          <w:snapToGrid w:val="0"/>
          <w:color w:val="000000"/>
          <w:spacing w:val="-4"/>
          <w:sz w:val="32"/>
          <w:szCs w:val="32"/>
        </w:rPr>
        <w:t>坚持提供畅通、便捷的申请渠道，规范依申请公开的接收、登记、办理、答复等流程，做到应公开的全部公开，不能公开的加强与申请人的沟通联系，做好解释、建议工作，切实维护好群众依法获取政府信息的权利。</w:t>
      </w:r>
    </w:p>
    <w:p>
      <w:pPr>
        <w:adjustRightInd w:val="0"/>
        <w:snapToGrid w:val="0"/>
        <w:spacing w:line="540" w:lineRule="exact"/>
        <w:ind w:firstLine="627" w:firstLineChars="200"/>
        <w:rPr>
          <w:rFonts w:hint="eastAsia" w:ascii="仿宋_GB2312" w:hAnsi="ˎ̥" w:eastAsia="仿宋_GB2312" w:cs="宋体"/>
          <w:snapToGrid w:val="0"/>
          <w:color w:val="000000"/>
          <w:spacing w:val="-4"/>
          <w:sz w:val="32"/>
          <w:szCs w:val="32"/>
        </w:rPr>
      </w:pPr>
      <w:r>
        <w:rPr>
          <w:rFonts w:hint="eastAsia" w:ascii="仿宋_GB2312" w:hAnsi="ˎ̥" w:eastAsia="仿宋_GB2312" w:cs="宋体"/>
          <w:b/>
          <w:bCs/>
          <w:snapToGrid w:val="0"/>
          <w:color w:val="000000"/>
          <w:spacing w:val="-4"/>
          <w:sz w:val="32"/>
          <w:szCs w:val="32"/>
        </w:rPr>
        <w:t>（二）继续坚持依申请公开会商研究机制。</w:t>
      </w:r>
      <w:r>
        <w:rPr>
          <w:rFonts w:hint="eastAsia" w:ascii="仿宋_GB2312" w:hAnsi="ˎ̥" w:eastAsia="仿宋_GB2312" w:cs="宋体"/>
          <w:snapToGrid w:val="0"/>
          <w:color w:val="000000"/>
          <w:spacing w:val="-4"/>
          <w:sz w:val="32"/>
          <w:szCs w:val="32"/>
        </w:rPr>
        <w:t>对部分复杂敏感、牵涉面较广、历史遗留问题的申请内容，由相关职能部门共同分析研判答复事宜，并充分发挥法律顾问的咨询服务作用，做到口径统一、依法依规答复。今年共召开政府法院联席会议1次、专题会商12次，对群众因不满小区附近开办老年护理院、拆迁安置历史遗留问题等而申请公开相关信息，进行综合会商答复。</w:t>
      </w:r>
    </w:p>
    <w:p>
      <w:pPr>
        <w:adjustRightInd w:val="0"/>
        <w:snapToGrid w:val="0"/>
        <w:spacing w:line="540" w:lineRule="exact"/>
        <w:ind w:firstLine="627" w:firstLineChars="200"/>
        <w:rPr>
          <w:rFonts w:hint="eastAsia" w:ascii="仿宋_GB2312" w:eastAsia="仿宋_GB2312"/>
          <w:color w:val="000000"/>
          <w:sz w:val="32"/>
          <w:szCs w:val="32"/>
        </w:rPr>
      </w:pPr>
      <w:r>
        <w:rPr>
          <w:rFonts w:hint="eastAsia" w:ascii="仿宋_GB2312" w:hAnsi="ˎ̥" w:eastAsia="仿宋_GB2312" w:cs="宋体"/>
          <w:b/>
          <w:bCs/>
          <w:snapToGrid w:val="0"/>
          <w:color w:val="000000"/>
          <w:spacing w:val="-4"/>
          <w:sz w:val="32"/>
          <w:szCs w:val="32"/>
        </w:rPr>
        <w:t>（三）探索滥用申请权利的规制措施。</w:t>
      </w:r>
      <w:r>
        <w:rPr>
          <w:rFonts w:hint="eastAsia" w:ascii="仿宋_GB2312" w:hAnsi="ˎ̥" w:eastAsia="仿宋_GB2312" w:cs="宋体"/>
          <w:snapToGrid w:val="0"/>
          <w:color w:val="000000"/>
          <w:spacing w:val="-4"/>
          <w:sz w:val="32"/>
          <w:szCs w:val="32"/>
        </w:rPr>
        <w:t>针对个别人员滥用申请权利，明显不正当的大量申请公开，并在答复后又滥用复议诉讼权利，以此为手段对政府施压，以求牟取不正当利益的行为。我市与法院、复议部门多次沟通联系，目前正在探索采取措施进行合理规制。</w:t>
      </w:r>
    </w:p>
    <w:p>
      <w:pPr>
        <w:widowControl/>
        <w:adjustRightInd w:val="0"/>
        <w:snapToGrid w:val="0"/>
        <w:spacing w:line="540" w:lineRule="exact"/>
        <w:ind w:firstLine="624" w:firstLineChars="200"/>
        <w:jc w:val="left"/>
        <w:rPr>
          <w:rFonts w:hint="eastAsia" w:ascii="仿宋_GB2312" w:eastAsia="仿宋_GB2312"/>
          <w:snapToGrid w:val="0"/>
          <w:color w:val="000000"/>
          <w:spacing w:val="-4"/>
          <w:sz w:val="32"/>
        </w:rPr>
      </w:pPr>
      <w:r>
        <w:rPr>
          <w:rFonts w:hint="eastAsia" w:ascii="黑体" w:eastAsia="黑体"/>
          <w:snapToGrid w:val="0"/>
          <w:color w:val="000000"/>
          <w:spacing w:val="-4"/>
          <w:sz w:val="32"/>
          <w:szCs w:val="32"/>
        </w:rPr>
        <w:t>四</w:t>
      </w:r>
      <w:r>
        <w:rPr>
          <w:rFonts w:ascii="黑体" w:eastAsia="黑体"/>
          <w:snapToGrid w:val="0"/>
          <w:color w:val="000000"/>
          <w:spacing w:val="-4"/>
          <w:sz w:val="32"/>
          <w:szCs w:val="32"/>
        </w:rPr>
        <w:t>、政府信息公开的收费及减免情况</w:t>
      </w:r>
    </w:p>
    <w:p>
      <w:pPr>
        <w:adjustRightInd w:val="0"/>
        <w:snapToGrid w:val="0"/>
        <w:spacing w:line="540" w:lineRule="exact"/>
        <w:ind w:firstLine="624" w:firstLineChars="200"/>
        <w:rPr>
          <w:rFonts w:hint="eastAsia" w:ascii="仿宋_GB2312" w:eastAsia="仿宋_GB2312"/>
          <w:snapToGrid w:val="0"/>
          <w:color w:val="000000"/>
          <w:spacing w:val="-4"/>
          <w:sz w:val="32"/>
        </w:rPr>
      </w:pPr>
      <w:r>
        <w:rPr>
          <w:rFonts w:hint="eastAsia" w:ascii="仿宋_GB2312" w:eastAsia="仿宋_GB2312"/>
          <w:snapToGrid w:val="0"/>
          <w:color w:val="000000"/>
          <w:spacing w:val="-4"/>
          <w:sz w:val="32"/>
        </w:rPr>
        <w:t>201</w:t>
      </w:r>
      <w:r>
        <w:rPr>
          <w:rFonts w:hint="eastAsia" w:ascii="仿宋_GB2312" w:eastAsia="仿宋_GB2312"/>
          <w:snapToGrid w:val="0"/>
          <w:color w:val="000000"/>
          <w:spacing w:val="-4"/>
          <w:sz w:val="32"/>
          <w:lang w:val="en-US" w:eastAsia="zh-CN"/>
        </w:rPr>
        <w:t>8</w:t>
      </w:r>
      <w:r>
        <w:rPr>
          <w:rFonts w:hint="eastAsia" w:ascii="仿宋_GB2312" w:eastAsia="仿宋_GB2312"/>
          <w:snapToGrid w:val="0"/>
          <w:color w:val="000000"/>
          <w:spacing w:val="-4"/>
          <w:sz w:val="32"/>
        </w:rPr>
        <w:t>年，我市未发生向政府信息公开申请人收取检索、复制、邮寄等费用的情况</w:t>
      </w:r>
      <w:r>
        <w:rPr>
          <w:rFonts w:ascii="仿宋_GB2312" w:eastAsia="仿宋_GB2312"/>
          <w:snapToGrid w:val="0"/>
          <w:color w:val="000000"/>
          <w:spacing w:val="-4"/>
          <w:sz w:val="32"/>
        </w:rPr>
        <w:t>。</w:t>
      </w:r>
    </w:p>
    <w:p>
      <w:pPr>
        <w:widowControl/>
        <w:adjustRightInd w:val="0"/>
        <w:snapToGrid w:val="0"/>
        <w:spacing w:line="540" w:lineRule="exact"/>
        <w:ind w:firstLine="624" w:firstLineChars="200"/>
        <w:jc w:val="left"/>
        <w:rPr>
          <w:rFonts w:hint="eastAsia" w:ascii="仿宋_GB2312" w:eastAsia="仿宋_GB2312"/>
          <w:snapToGrid w:val="0"/>
          <w:color w:val="000000"/>
          <w:spacing w:val="-4"/>
          <w:sz w:val="32"/>
        </w:rPr>
      </w:pPr>
      <w:r>
        <w:rPr>
          <w:rFonts w:hint="eastAsia" w:ascii="黑体" w:eastAsia="黑体"/>
          <w:snapToGrid w:val="0"/>
          <w:color w:val="000000"/>
          <w:spacing w:val="-4"/>
          <w:sz w:val="32"/>
          <w:szCs w:val="32"/>
        </w:rPr>
        <w:t>五</w:t>
      </w:r>
      <w:r>
        <w:rPr>
          <w:rFonts w:ascii="黑体" w:eastAsia="黑体"/>
          <w:snapToGrid w:val="0"/>
          <w:color w:val="000000"/>
          <w:spacing w:val="-4"/>
          <w:sz w:val="32"/>
          <w:szCs w:val="32"/>
        </w:rPr>
        <w:t>、因政府信息公开申请行政复议、提起行政诉讼情况</w:t>
      </w:r>
    </w:p>
    <w:p>
      <w:pPr>
        <w:spacing w:line="540" w:lineRule="exact"/>
        <w:ind w:firstLine="645"/>
        <w:rPr>
          <w:rFonts w:hint="eastAsia" w:ascii="仿宋_GB2312" w:eastAsia="仿宋_GB2312"/>
          <w:color w:val="auto"/>
          <w:sz w:val="32"/>
          <w:szCs w:val="32"/>
        </w:rPr>
      </w:pPr>
      <w:r>
        <w:rPr>
          <w:rFonts w:hint="eastAsia" w:ascii="仿宋_GB2312" w:eastAsia="仿宋_GB2312"/>
          <w:snapToGrid w:val="0"/>
          <w:color w:val="auto"/>
          <w:spacing w:val="-4"/>
          <w:sz w:val="32"/>
        </w:rPr>
        <w:t>201</w:t>
      </w:r>
      <w:r>
        <w:rPr>
          <w:rFonts w:hint="eastAsia" w:ascii="仿宋_GB2312" w:eastAsia="仿宋_GB2312"/>
          <w:snapToGrid w:val="0"/>
          <w:color w:val="auto"/>
          <w:spacing w:val="-4"/>
          <w:sz w:val="32"/>
          <w:lang w:val="en-US" w:eastAsia="zh-CN"/>
        </w:rPr>
        <w:t>8</w:t>
      </w:r>
      <w:r>
        <w:rPr>
          <w:rFonts w:hint="eastAsia" w:ascii="仿宋_GB2312" w:eastAsia="仿宋_GB2312"/>
          <w:snapToGrid w:val="0"/>
          <w:color w:val="auto"/>
          <w:spacing w:val="-4"/>
          <w:sz w:val="32"/>
        </w:rPr>
        <w:t>年，</w:t>
      </w:r>
      <w:r>
        <w:rPr>
          <w:rFonts w:hint="eastAsia" w:ascii="仿宋_GB2312" w:eastAsia="仿宋_GB2312"/>
          <w:color w:val="auto"/>
          <w:sz w:val="32"/>
          <w:szCs w:val="32"/>
        </w:rPr>
        <w:t>全年因信息公开引起的行政复议案件共计</w:t>
      </w:r>
      <w:r>
        <w:rPr>
          <w:rFonts w:hint="eastAsia" w:ascii="仿宋_GB2312" w:eastAsia="仿宋_GB2312"/>
          <w:color w:val="auto"/>
          <w:sz w:val="32"/>
          <w:szCs w:val="32"/>
          <w:lang w:val="en-US" w:eastAsia="zh-CN"/>
        </w:rPr>
        <w:t>59</w:t>
      </w:r>
      <w:r>
        <w:rPr>
          <w:rFonts w:hint="eastAsia" w:ascii="仿宋_GB2312" w:eastAsia="仿宋_GB2312"/>
          <w:color w:val="auto"/>
          <w:sz w:val="32"/>
          <w:szCs w:val="32"/>
        </w:rPr>
        <w:t>件，其中维持</w:t>
      </w:r>
      <w:r>
        <w:rPr>
          <w:rFonts w:hint="eastAsia" w:ascii="仿宋_GB2312" w:eastAsia="仿宋_GB2312"/>
          <w:color w:val="auto"/>
          <w:sz w:val="32"/>
          <w:szCs w:val="32"/>
          <w:lang w:val="en-US" w:eastAsia="zh-CN"/>
        </w:rPr>
        <w:t>52</w:t>
      </w:r>
      <w:r>
        <w:rPr>
          <w:rFonts w:hint="eastAsia" w:ascii="仿宋_GB2312" w:eastAsia="仿宋_GB2312"/>
          <w:color w:val="auto"/>
          <w:sz w:val="32"/>
          <w:szCs w:val="32"/>
        </w:rPr>
        <w:t>件、被依法纠错数</w:t>
      </w:r>
      <w:r>
        <w:rPr>
          <w:rFonts w:hint="eastAsia" w:ascii="仿宋_GB2312" w:eastAsia="仿宋_GB2312"/>
          <w:color w:val="auto"/>
          <w:sz w:val="32"/>
          <w:szCs w:val="32"/>
          <w:lang w:val="en-US" w:eastAsia="zh-CN"/>
        </w:rPr>
        <w:t>7件</w:t>
      </w:r>
      <w:r>
        <w:rPr>
          <w:rFonts w:hint="eastAsia" w:ascii="仿宋_GB2312" w:eastAsia="仿宋_GB2312"/>
          <w:color w:val="auto"/>
          <w:sz w:val="32"/>
          <w:szCs w:val="32"/>
        </w:rPr>
        <w:t>；行政诉讼案件共计</w:t>
      </w:r>
      <w:r>
        <w:rPr>
          <w:rFonts w:hint="eastAsia" w:ascii="仿宋_GB2312" w:eastAsia="仿宋_GB2312"/>
          <w:color w:val="auto"/>
          <w:sz w:val="32"/>
          <w:szCs w:val="32"/>
          <w:lang w:val="en-US" w:eastAsia="zh-CN"/>
        </w:rPr>
        <w:t>33</w:t>
      </w:r>
      <w:r>
        <w:rPr>
          <w:rFonts w:hint="eastAsia" w:ascii="仿宋_GB2312" w:eastAsia="仿宋_GB2312"/>
          <w:color w:val="auto"/>
          <w:sz w:val="32"/>
          <w:szCs w:val="32"/>
        </w:rPr>
        <w:t>件，</w:t>
      </w:r>
      <w:r>
        <w:rPr>
          <w:rFonts w:hint="eastAsia" w:ascii="仿宋_GB2312" w:eastAsia="仿宋_GB2312"/>
          <w:color w:val="auto"/>
          <w:sz w:val="32"/>
          <w:szCs w:val="32"/>
          <w:lang w:eastAsia="zh-CN"/>
        </w:rPr>
        <w:t>其中</w:t>
      </w:r>
      <w:r>
        <w:rPr>
          <w:rFonts w:hint="eastAsia" w:ascii="仿宋_GB2312" w:eastAsia="仿宋_GB2312"/>
          <w:color w:val="auto"/>
          <w:sz w:val="32"/>
          <w:szCs w:val="32"/>
        </w:rPr>
        <w:t>维持具体行政行为或者驳回原告诉讼请求</w:t>
      </w:r>
      <w:r>
        <w:rPr>
          <w:rFonts w:hint="eastAsia" w:ascii="仿宋_GB2312" w:eastAsia="仿宋_GB2312"/>
          <w:color w:val="auto"/>
          <w:sz w:val="32"/>
          <w:szCs w:val="32"/>
          <w:lang w:val="en-US" w:eastAsia="zh-CN"/>
        </w:rPr>
        <w:t>29</w:t>
      </w:r>
      <w:r>
        <w:rPr>
          <w:rFonts w:hint="eastAsia" w:ascii="仿宋_GB2312" w:eastAsia="仿宋_GB2312"/>
          <w:color w:val="auto"/>
          <w:sz w:val="32"/>
          <w:szCs w:val="32"/>
        </w:rPr>
        <w:t>件、被依法纠错数</w:t>
      </w:r>
      <w:r>
        <w:rPr>
          <w:rFonts w:hint="eastAsia" w:ascii="仿宋_GB2312" w:eastAsia="仿宋_GB2312"/>
          <w:color w:val="auto"/>
          <w:sz w:val="32"/>
          <w:szCs w:val="32"/>
          <w:lang w:val="en-US" w:eastAsia="zh-CN"/>
        </w:rPr>
        <w:t>4</w:t>
      </w:r>
      <w:r>
        <w:rPr>
          <w:rFonts w:hint="eastAsia" w:ascii="仿宋_GB2312" w:eastAsia="仿宋_GB2312"/>
          <w:color w:val="auto"/>
          <w:sz w:val="32"/>
          <w:szCs w:val="32"/>
        </w:rPr>
        <w:t>件。</w:t>
      </w:r>
    </w:p>
    <w:p>
      <w:pPr>
        <w:widowControl/>
        <w:adjustRightInd w:val="0"/>
        <w:snapToGrid w:val="0"/>
        <w:spacing w:line="540" w:lineRule="exact"/>
        <w:ind w:firstLine="627" w:firstLineChars="201"/>
        <w:jc w:val="left"/>
        <w:rPr>
          <w:rFonts w:hint="eastAsia" w:ascii="黑体" w:eastAsia="黑体"/>
          <w:snapToGrid w:val="0"/>
          <w:color w:val="000000"/>
          <w:spacing w:val="-4"/>
          <w:sz w:val="32"/>
          <w:szCs w:val="32"/>
        </w:rPr>
      </w:pPr>
      <w:r>
        <w:rPr>
          <w:rFonts w:hint="eastAsia" w:ascii="黑体" w:eastAsia="黑体"/>
          <w:snapToGrid w:val="0"/>
          <w:color w:val="000000"/>
          <w:spacing w:val="-4"/>
          <w:sz w:val="32"/>
          <w:szCs w:val="32"/>
        </w:rPr>
        <w:t>六</w:t>
      </w:r>
      <w:r>
        <w:rPr>
          <w:rFonts w:ascii="黑体" w:eastAsia="黑体"/>
          <w:snapToGrid w:val="0"/>
          <w:color w:val="000000"/>
          <w:spacing w:val="-4"/>
          <w:sz w:val="32"/>
          <w:szCs w:val="32"/>
        </w:rPr>
        <w:t>、政府信息公开工作存在的主要问题及改进</w:t>
      </w:r>
      <w:r>
        <w:rPr>
          <w:rFonts w:hint="eastAsia" w:ascii="黑体" w:eastAsia="黑体"/>
          <w:snapToGrid w:val="0"/>
          <w:color w:val="000000"/>
          <w:spacing w:val="-4"/>
          <w:sz w:val="32"/>
          <w:szCs w:val="32"/>
        </w:rPr>
        <w:t>措施</w:t>
      </w:r>
    </w:p>
    <w:p>
      <w:pPr>
        <w:spacing w:line="540" w:lineRule="exact"/>
        <w:ind w:firstLine="640" w:firstLineChars="200"/>
        <w:jc w:val="left"/>
        <w:rPr>
          <w:rFonts w:hint="eastAsia" w:ascii="仿宋_GB2312" w:eastAsia="仿宋_GB2312"/>
          <w:color w:val="000000"/>
          <w:sz w:val="32"/>
          <w:szCs w:val="32"/>
        </w:rPr>
      </w:pPr>
      <w:r>
        <w:rPr>
          <w:rFonts w:hint="eastAsia" w:ascii="仿宋_GB2312" w:eastAsia="仿宋_GB2312"/>
          <w:color w:val="000000"/>
          <w:sz w:val="32"/>
          <w:szCs w:val="32"/>
        </w:rPr>
        <w:t>回顾过去一年，我市政府信息公开工作虽然取得了一些成绩，但对照国务院、省政府和宁波市政府的要求，对照人民群众的期望，仍存在差距，主要表现为：信息公开工作力量薄弱；各单位之间信息公开不平衡；平台建设和宣传力度有待加强；政策解读和热点回应有待进提升和强化；依申请公开受理、答复工作有待制度化建设。</w:t>
      </w:r>
    </w:p>
    <w:p>
      <w:pPr>
        <w:spacing w:line="540" w:lineRule="exact"/>
        <w:ind w:firstLine="645"/>
        <w:rPr>
          <w:rFonts w:hint="eastAsia" w:ascii="仿宋_GB2312" w:eastAsia="仿宋_GB2312"/>
          <w:color w:val="000000"/>
          <w:sz w:val="32"/>
          <w:szCs w:val="32"/>
        </w:rPr>
      </w:pPr>
      <w:r>
        <w:rPr>
          <w:rFonts w:hint="eastAsia" w:ascii="仿宋_GB2312" w:eastAsia="仿宋_GB2312"/>
          <w:color w:val="000000"/>
          <w:sz w:val="32"/>
          <w:szCs w:val="32"/>
        </w:rPr>
        <w:t>201</w:t>
      </w:r>
      <w:r>
        <w:rPr>
          <w:rFonts w:hint="eastAsia" w:ascii="仿宋_GB2312" w:eastAsia="仿宋_GB2312"/>
          <w:color w:val="000000"/>
          <w:sz w:val="32"/>
          <w:szCs w:val="32"/>
          <w:lang w:val="en-US" w:eastAsia="zh-CN"/>
        </w:rPr>
        <w:t>8</w:t>
      </w:r>
      <w:r>
        <w:rPr>
          <w:rFonts w:hint="eastAsia" w:ascii="仿宋_GB2312" w:eastAsia="仿宋_GB2312"/>
          <w:color w:val="000000"/>
          <w:sz w:val="32"/>
          <w:szCs w:val="32"/>
        </w:rPr>
        <w:t>年，我市将按照《条例》和上级政府的相关要求，继续大力推进政府信息公开工作，主要做好以下几个方面工作：</w:t>
      </w:r>
    </w:p>
    <w:p>
      <w:pPr>
        <w:numPr>
          <w:ilvl w:val="0"/>
          <w:numId w:val="0"/>
        </w:numPr>
        <w:spacing w:line="540" w:lineRule="exact"/>
        <w:ind w:firstLine="643" w:firstLineChars="200"/>
        <w:rPr>
          <w:rFonts w:hint="eastAsia" w:ascii="仿宋_GB2312" w:hAnsi="宋体" w:eastAsia="仿宋_GB2312" w:cs="宋体"/>
          <w:color w:val="000000"/>
          <w:kern w:val="0"/>
          <w:sz w:val="32"/>
          <w:szCs w:val="32"/>
          <w:lang w:eastAsia="zh-CN"/>
        </w:rPr>
      </w:pPr>
      <w:r>
        <w:rPr>
          <w:rFonts w:hint="eastAsia" w:ascii="仿宋_GB2312" w:hAnsi="宋体" w:eastAsia="仿宋_GB2312" w:cs="宋体"/>
          <w:b/>
          <w:bCs/>
          <w:color w:val="000000"/>
          <w:kern w:val="0"/>
          <w:sz w:val="32"/>
          <w:szCs w:val="32"/>
          <w:lang w:eastAsia="zh-CN"/>
        </w:rPr>
        <w:t>（一）以群众需求为导向，切实增强公开实效</w:t>
      </w:r>
      <w:r>
        <w:rPr>
          <w:rFonts w:hint="eastAsia" w:ascii="仿宋_GB2312" w:hAnsi="宋体" w:eastAsia="仿宋_GB2312" w:cs="宋体"/>
          <w:b/>
          <w:bCs/>
          <w:color w:val="000000"/>
          <w:kern w:val="0"/>
          <w:sz w:val="32"/>
          <w:szCs w:val="32"/>
        </w:rPr>
        <w:t>。</w:t>
      </w:r>
      <w:r>
        <w:rPr>
          <w:rFonts w:hint="eastAsia" w:ascii="仿宋_GB2312" w:hAnsi="宋体" w:eastAsia="仿宋_GB2312" w:cs="宋体"/>
          <w:color w:val="000000"/>
          <w:kern w:val="0"/>
          <w:sz w:val="32"/>
          <w:szCs w:val="32"/>
          <w:lang w:eastAsia="zh-CN"/>
        </w:rPr>
        <w:t>全面推进决策、执行、管理、服务和结果公开，促进“稳增长、促改革、调结构、惠民生、防风险”各项工作的落实，切实做好安全生产、食品安全、环境保护、征地拆迁、保障性住房、价格和收费、重大项目等重点领域信息公开，进一步推进“最多跑一次”改革信息公开，切实提高改革知晓度和参与率，让群众和企业切实感受改革带来的便利。</w:t>
      </w:r>
    </w:p>
    <w:p>
      <w:pPr>
        <w:numPr>
          <w:ilvl w:val="0"/>
          <w:numId w:val="0"/>
        </w:numPr>
        <w:spacing w:line="540" w:lineRule="exact"/>
        <w:ind w:firstLine="643" w:firstLineChars="200"/>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b/>
          <w:bCs/>
          <w:color w:val="000000"/>
          <w:kern w:val="0"/>
          <w:sz w:val="32"/>
          <w:szCs w:val="32"/>
          <w:lang w:val="en-US" w:eastAsia="zh-CN"/>
        </w:rPr>
        <w:t>（二）以规范公开为抓手，切实增强制度建设。</w:t>
      </w:r>
      <w:r>
        <w:rPr>
          <w:rFonts w:hint="eastAsia" w:ascii="仿宋_GB2312" w:hAnsi="宋体" w:eastAsia="仿宋_GB2312" w:cs="宋体"/>
          <w:color w:val="000000"/>
          <w:kern w:val="0"/>
          <w:sz w:val="32"/>
          <w:szCs w:val="32"/>
          <w:lang w:val="en-US" w:eastAsia="zh-CN"/>
        </w:rPr>
        <w:t>进一步健全政务公开网络建设，配齐配强工作人员，进一步强化目标考核，制定更加科学合理的考核办法，充分发挥考核推进工作的作用，进一步规范工作制度，做到上级有决策，下级有落实、有部署；进一步加强培训教育，切实提升政务公开工作整体水平。</w:t>
      </w:r>
    </w:p>
    <w:p>
      <w:pPr>
        <w:numPr>
          <w:ilvl w:val="0"/>
          <w:numId w:val="0"/>
        </w:numPr>
        <w:spacing w:line="540" w:lineRule="exact"/>
        <w:ind w:firstLine="643" w:firstLineChars="200"/>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b/>
          <w:bCs/>
          <w:color w:val="000000"/>
          <w:kern w:val="0"/>
          <w:sz w:val="32"/>
          <w:szCs w:val="32"/>
          <w:lang w:val="en-US" w:eastAsia="zh-CN"/>
        </w:rPr>
        <w:t>（三）以责任追究为抓手，切实规范依申请公开办理。</w:t>
      </w:r>
      <w:r>
        <w:rPr>
          <w:rFonts w:hint="eastAsia" w:ascii="仿宋_GB2312" w:hAnsi="宋体" w:eastAsia="仿宋_GB2312" w:cs="宋体"/>
          <w:color w:val="000000"/>
          <w:kern w:val="0"/>
          <w:sz w:val="32"/>
          <w:szCs w:val="32"/>
          <w:lang w:val="en-US" w:eastAsia="zh-CN"/>
        </w:rPr>
        <w:t>强化工作制度，进一步要求各单位严密、优化依申请公开办理工作流程，确保工作任务到位，责任到人。加大法制宣传力度，提高政府信息主动公开比例，尽可能降低依申请公开政府信息的数量。同时积极做好与申请人的沟通工作，通过合法途径申请相关部门处理或维权，避免政府行政资源的占用和浪费。</w:t>
      </w:r>
    </w:p>
    <w:p>
      <w:pPr>
        <w:adjustRightInd w:val="0"/>
        <w:snapToGrid w:val="0"/>
        <w:spacing w:line="540" w:lineRule="exact"/>
        <w:ind w:firstLine="624" w:firstLineChars="200"/>
        <w:rPr>
          <w:rFonts w:hint="eastAsia" w:ascii="黑体" w:eastAsia="黑体"/>
          <w:snapToGrid w:val="0"/>
          <w:color w:val="000000"/>
          <w:spacing w:val="-4"/>
          <w:sz w:val="32"/>
          <w:szCs w:val="32"/>
        </w:rPr>
      </w:pPr>
      <w:r>
        <w:rPr>
          <w:rFonts w:hint="eastAsia" w:ascii="黑体" w:eastAsia="黑体"/>
          <w:snapToGrid w:val="0"/>
          <w:color w:val="000000"/>
          <w:spacing w:val="-4"/>
          <w:sz w:val="32"/>
          <w:szCs w:val="32"/>
        </w:rPr>
        <w:t>七、</w:t>
      </w:r>
      <w:r>
        <w:rPr>
          <w:rFonts w:ascii="黑体" w:eastAsia="黑体"/>
          <w:snapToGrid w:val="0"/>
          <w:color w:val="000000"/>
          <w:spacing w:val="-4"/>
          <w:sz w:val="32"/>
          <w:szCs w:val="32"/>
        </w:rPr>
        <w:t>其</w:t>
      </w:r>
      <w:r>
        <w:rPr>
          <w:rFonts w:hint="eastAsia" w:ascii="黑体" w:eastAsia="黑体"/>
          <w:snapToGrid w:val="0"/>
          <w:color w:val="000000"/>
          <w:spacing w:val="-4"/>
          <w:sz w:val="32"/>
          <w:szCs w:val="32"/>
        </w:rPr>
        <w:t>它</w:t>
      </w:r>
      <w:r>
        <w:rPr>
          <w:rFonts w:ascii="黑体" w:eastAsia="黑体"/>
          <w:snapToGrid w:val="0"/>
          <w:color w:val="000000"/>
          <w:spacing w:val="-4"/>
          <w:sz w:val="32"/>
          <w:szCs w:val="32"/>
        </w:rPr>
        <w:t>需要报告的事项</w:t>
      </w:r>
    </w:p>
    <w:p>
      <w:pPr>
        <w:adjustRightInd w:val="0"/>
        <w:snapToGrid w:val="0"/>
        <w:spacing w:line="540" w:lineRule="exact"/>
        <w:ind w:firstLine="624" w:firstLineChars="200"/>
        <w:rPr>
          <w:rFonts w:hint="eastAsia" w:ascii="仿宋_GB2312" w:hAnsi="ˎ̥" w:eastAsia="仿宋_GB2312" w:cs="宋体"/>
          <w:snapToGrid w:val="0"/>
          <w:color w:val="000000"/>
          <w:spacing w:val="-4"/>
          <w:sz w:val="32"/>
          <w:szCs w:val="32"/>
        </w:rPr>
      </w:pPr>
      <w:r>
        <w:rPr>
          <w:rFonts w:hint="eastAsia" w:ascii="仿宋_GB2312" w:hAnsi="ˎ̥" w:eastAsia="仿宋_GB2312" w:cs="宋体"/>
          <w:snapToGrid w:val="0"/>
          <w:color w:val="000000"/>
          <w:spacing w:val="-4"/>
          <w:sz w:val="32"/>
          <w:szCs w:val="32"/>
        </w:rPr>
        <w:t>本年度无其它需要报告的事项。</w:t>
      </w:r>
    </w:p>
    <w:p>
      <w:pPr>
        <w:adjustRightInd w:val="0"/>
        <w:snapToGrid w:val="0"/>
        <w:spacing w:line="540" w:lineRule="exact"/>
        <w:ind w:firstLine="640" w:firstLineChars="200"/>
        <w:rPr>
          <w:rFonts w:hint="eastAsia" w:ascii="仿宋_GB2312" w:hAnsi="ˎ̥" w:eastAsia="仿宋_GB2312" w:cs="宋体"/>
          <w:color w:val="000000"/>
          <w:sz w:val="32"/>
        </w:rPr>
      </w:pPr>
    </w:p>
    <w:p>
      <w:pPr>
        <w:adjustRightInd w:val="0"/>
        <w:snapToGrid w:val="0"/>
        <w:spacing w:line="540" w:lineRule="exact"/>
        <w:rPr>
          <w:rFonts w:hint="eastAsia" w:ascii="仿宋_GB2312" w:hAnsi="ˎ̥" w:eastAsia="仿宋_GB2312" w:cs="宋体"/>
          <w:color w:val="000000"/>
          <w:sz w:val="32"/>
        </w:rPr>
      </w:pPr>
      <w:r>
        <w:rPr>
          <w:rFonts w:hint="eastAsia" w:ascii="仿宋_GB2312" w:hAnsi="ˎ̥" w:eastAsia="仿宋_GB2312" w:cs="宋体"/>
          <w:color w:val="000000"/>
          <w:sz w:val="32"/>
        </w:rPr>
        <w:t xml:space="preserve">    附件：201</w:t>
      </w:r>
      <w:r>
        <w:rPr>
          <w:rFonts w:hint="eastAsia" w:ascii="仿宋_GB2312" w:hAnsi="ˎ̥" w:eastAsia="仿宋_GB2312" w:cs="宋体"/>
          <w:color w:val="000000"/>
          <w:sz w:val="32"/>
          <w:lang w:val="en-US" w:eastAsia="zh-CN"/>
        </w:rPr>
        <w:t>8</w:t>
      </w:r>
      <w:r>
        <w:rPr>
          <w:rFonts w:hint="eastAsia" w:ascii="仿宋_GB2312" w:hAnsi="ˎ̥" w:eastAsia="仿宋_GB2312" w:cs="宋体"/>
          <w:color w:val="000000"/>
          <w:sz w:val="32"/>
        </w:rPr>
        <w:t>年度政府信息公开情况统计表</w:t>
      </w:r>
    </w:p>
    <w:p>
      <w:pPr>
        <w:adjustRightInd w:val="0"/>
        <w:snapToGrid w:val="0"/>
        <w:spacing w:line="560" w:lineRule="atLeast"/>
        <w:rPr>
          <w:rFonts w:hint="eastAsia" w:ascii="黑体" w:hAnsi="ˎ̥" w:eastAsia="黑体" w:cs="宋体"/>
          <w:color w:val="000000"/>
          <w:sz w:val="32"/>
        </w:rPr>
      </w:pPr>
    </w:p>
    <w:p>
      <w:pPr>
        <w:adjustRightInd w:val="0"/>
        <w:snapToGrid w:val="0"/>
        <w:spacing w:line="560" w:lineRule="atLeast"/>
        <w:rPr>
          <w:rFonts w:hint="eastAsia" w:ascii="黑体" w:hAnsi="ˎ̥" w:eastAsia="黑体" w:cs="宋体"/>
          <w:color w:val="000000"/>
          <w:sz w:val="32"/>
        </w:rPr>
      </w:pPr>
    </w:p>
    <w:p>
      <w:pPr>
        <w:adjustRightInd w:val="0"/>
        <w:snapToGrid w:val="0"/>
        <w:spacing w:line="560" w:lineRule="atLeast"/>
        <w:rPr>
          <w:rFonts w:hint="eastAsia" w:ascii="黑体" w:hAnsi="ˎ̥" w:eastAsia="黑体" w:cs="宋体"/>
          <w:color w:val="000000"/>
          <w:sz w:val="32"/>
        </w:rPr>
      </w:pPr>
    </w:p>
    <w:p>
      <w:pPr>
        <w:adjustRightInd w:val="0"/>
        <w:snapToGrid w:val="0"/>
        <w:spacing w:line="560" w:lineRule="atLeast"/>
        <w:rPr>
          <w:rFonts w:hint="eastAsia" w:ascii="黑体" w:hAnsi="ˎ̥" w:eastAsia="黑体" w:cs="宋体"/>
          <w:color w:val="000000"/>
          <w:sz w:val="32"/>
        </w:rPr>
      </w:pPr>
    </w:p>
    <w:p>
      <w:pPr>
        <w:adjustRightInd w:val="0"/>
        <w:snapToGrid w:val="0"/>
        <w:spacing w:line="560" w:lineRule="atLeast"/>
        <w:rPr>
          <w:rFonts w:hint="eastAsia" w:ascii="黑体" w:hAnsi="ˎ̥" w:eastAsia="黑体" w:cs="宋体"/>
          <w:color w:val="000000"/>
          <w:sz w:val="32"/>
        </w:rPr>
      </w:pPr>
    </w:p>
    <w:p>
      <w:pPr>
        <w:adjustRightInd w:val="0"/>
        <w:snapToGrid w:val="0"/>
        <w:spacing w:line="560" w:lineRule="atLeast"/>
        <w:rPr>
          <w:rFonts w:hint="eastAsia" w:ascii="黑体" w:hAnsi="ˎ̥" w:eastAsia="黑体" w:cs="宋体"/>
          <w:color w:val="000000"/>
          <w:sz w:val="32"/>
        </w:rPr>
      </w:pPr>
    </w:p>
    <w:p>
      <w:pPr>
        <w:adjustRightInd w:val="0"/>
        <w:snapToGrid w:val="0"/>
        <w:spacing w:line="560" w:lineRule="atLeast"/>
        <w:rPr>
          <w:rFonts w:hint="eastAsia" w:ascii="黑体" w:hAnsi="ˎ̥" w:eastAsia="黑体" w:cs="宋体"/>
          <w:color w:val="000000"/>
          <w:sz w:val="32"/>
        </w:rPr>
      </w:pPr>
    </w:p>
    <w:p>
      <w:pPr>
        <w:adjustRightInd w:val="0"/>
        <w:snapToGrid w:val="0"/>
        <w:spacing w:line="560" w:lineRule="atLeast"/>
        <w:rPr>
          <w:rFonts w:hint="eastAsia" w:ascii="黑体" w:hAnsi="ˎ̥" w:eastAsia="黑体" w:cs="宋体"/>
          <w:color w:val="000000"/>
          <w:sz w:val="32"/>
        </w:rPr>
      </w:pPr>
    </w:p>
    <w:p>
      <w:pPr>
        <w:adjustRightInd w:val="0"/>
        <w:snapToGrid w:val="0"/>
        <w:spacing w:line="560" w:lineRule="atLeast"/>
        <w:rPr>
          <w:rFonts w:hint="eastAsia" w:ascii="黑体" w:hAnsi="ˎ̥" w:eastAsia="黑体" w:cs="宋体"/>
          <w:color w:val="000000"/>
          <w:sz w:val="32"/>
        </w:rPr>
      </w:pPr>
    </w:p>
    <w:p>
      <w:pPr>
        <w:adjustRightInd w:val="0"/>
        <w:snapToGrid w:val="0"/>
        <w:spacing w:line="560" w:lineRule="atLeast"/>
        <w:rPr>
          <w:rFonts w:hint="eastAsia" w:ascii="黑体" w:hAnsi="ˎ̥" w:eastAsia="黑体" w:cs="宋体"/>
          <w:color w:val="000000"/>
          <w:sz w:val="32"/>
        </w:rPr>
      </w:pPr>
    </w:p>
    <w:p>
      <w:pPr>
        <w:adjustRightInd w:val="0"/>
        <w:snapToGrid w:val="0"/>
        <w:spacing w:line="560" w:lineRule="atLeast"/>
        <w:rPr>
          <w:rFonts w:hint="eastAsia" w:ascii="黑体" w:hAnsi="ˎ̥" w:eastAsia="黑体" w:cs="宋体"/>
          <w:color w:val="000000"/>
          <w:sz w:val="32"/>
        </w:rPr>
      </w:pPr>
    </w:p>
    <w:p>
      <w:pPr>
        <w:adjustRightInd w:val="0"/>
        <w:snapToGrid w:val="0"/>
        <w:spacing w:line="560" w:lineRule="atLeast"/>
        <w:rPr>
          <w:rFonts w:hint="eastAsia" w:ascii="黑体" w:hAnsi="ˎ̥" w:eastAsia="黑体" w:cs="宋体"/>
          <w:color w:val="000000"/>
          <w:sz w:val="32"/>
        </w:rPr>
      </w:pPr>
    </w:p>
    <w:p>
      <w:pPr>
        <w:adjustRightInd w:val="0"/>
        <w:snapToGrid w:val="0"/>
        <w:spacing w:line="560" w:lineRule="atLeast"/>
        <w:rPr>
          <w:rFonts w:hint="eastAsia" w:ascii="黑体" w:hAnsi="ˎ̥" w:eastAsia="黑体" w:cs="宋体"/>
          <w:color w:val="000000"/>
          <w:sz w:val="32"/>
        </w:rPr>
      </w:pP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ascii="黑体" w:hAnsi="宋体" w:eastAsia="黑体" w:cs="方正黑体_GBK"/>
          <w:snapToGrid w:val="0"/>
          <w:color w:val="000000"/>
          <w:spacing w:val="-4"/>
          <w:sz w:val="32"/>
          <w:szCs w:val="32"/>
        </w:rPr>
      </w:pPr>
      <w:r>
        <w:rPr>
          <w:rFonts w:hint="eastAsia" w:ascii="黑体" w:hAnsi="宋体" w:eastAsia="黑体" w:cs="方正黑体_GBK"/>
          <w:snapToGrid w:val="0"/>
          <w:color w:val="000000"/>
          <w:spacing w:val="-4"/>
          <w:sz w:val="32"/>
          <w:szCs w:val="32"/>
        </w:rPr>
        <w:t>附件</w:t>
      </w:r>
    </w:p>
    <w:p>
      <w:pPr>
        <w:widowControl/>
        <w:spacing w:line="432" w:lineRule="atLeast"/>
        <w:jc w:val="center"/>
        <w:rPr>
          <w:rFonts w:ascii="创艺简标宋" w:hAnsi="宋体" w:eastAsia="创艺简标宋"/>
          <w:snapToGrid w:val="0"/>
          <w:color w:val="000000"/>
          <w:spacing w:val="-4"/>
          <w:sz w:val="44"/>
          <w:szCs w:val="44"/>
        </w:rPr>
      </w:pPr>
      <w:r>
        <w:rPr>
          <w:rFonts w:hint="eastAsia" w:ascii="创艺简标宋" w:hAnsi="宋体" w:eastAsia="创艺简标宋" w:cs="方正小标宋简体"/>
          <w:snapToGrid w:val="0"/>
          <w:color w:val="000000"/>
          <w:spacing w:val="-4"/>
          <w:sz w:val="44"/>
          <w:szCs w:val="44"/>
        </w:rPr>
        <w:t>政府信息公开情况统计表</w:t>
      </w:r>
    </w:p>
    <w:p>
      <w:pPr>
        <w:widowControl/>
        <w:spacing w:line="432" w:lineRule="atLeast"/>
        <w:jc w:val="center"/>
        <w:rPr>
          <w:rFonts w:ascii="楷体_GB2312" w:hAnsi="宋体" w:eastAsia="楷体_GB2312" w:cs="宋体"/>
          <w:snapToGrid w:val="0"/>
          <w:color w:val="000000"/>
          <w:spacing w:val="-4"/>
          <w:sz w:val="24"/>
        </w:rPr>
      </w:pPr>
      <w:r>
        <w:rPr>
          <w:rFonts w:hint="eastAsia" w:ascii="楷体_GB2312" w:hAnsi="宋体" w:eastAsia="楷体_GB2312" w:cs="宋体"/>
          <w:snapToGrid w:val="0"/>
          <w:color w:val="000000"/>
          <w:spacing w:val="-4"/>
          <w:sz w:val="24"/>
        </w:rPr>
        <w:t>（</w:t>
      </w:r>
      <w:r>
        <w:rPr>
          <w:rFonts w:hint="eastAsia" w:ascii="楷体_GB2312" w:hAnsi="宋体" w:eastAsia="楷体_GB2312" w:cs="宋体"/>
          <w:snapToGrid w:val="0"/>
          <w:color w:val="000000"/>
          <w:spacing w:val="-4"/>
          <w:sz w:val="24"/>
          <w:lang w:val="en-US" w:eastAsia="zh-CN"/>
        </w:rPr>
        <w:t xml:space="preserve">2018 </w:t>
      </w:r>
      <w:r>
        <w:rPr>
          <w:rFonts w:hint="eastAsia" w:ascii="楷体_GB2312" w:hAnsi="宋体" w:eastAsia="楷体_GB2312" w:cs="方正楷体_GBK"/>
          <w:snapToGrid w:val="0"/>
          <w:color w:val="000000"/>
          <w:spacing w:val="-4"/>
          <w:sz w:val="24"/>
        </w:rPr>
        <w:t>年度</w:t>
      </w:r>
      <w:r>
        <w:rPr>
          <w:rFonts w:hint="eastAsia" w:ascii="楷体_GB2312" w:hAnsi="宋体" w:eastAsia="楷体_GB2312" w:cs="宋体"/>
          <w:snapToGrid w:val="0"/>
          <w:color w:val="000000"/>
          <w:spacing w:val="-4"/>
          <w:sz w:val="24"/>
        </w:rPr>
        <w:t>）</w:t>
      </w:r>
    </w:p>
    <w:tbl>
      <w:tblPr>
        <w:tblStyle w:val="6"/>
        <w:tblW w:w="8884" w:type="dxa"/>
        <w:tblInd w:w="0" w:type="dxa"/>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
      <w:tblGrid>
        <w:gridCol w:w="6458"/>
        <w:gridCol w:w="806"/>
        <w:gridCol w:w="1620"/>
      </w:tblGrid>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hint="eastAsia" w:ascii="仿宋_GB2312" w:hAnsi="宋体" w:eastAsia="仿宋_GB2312" w:cs="宋体"/>
                <w:b/>
                <w:bCs/>
                <w:snapToGrid w:val="0"/>
                <w:spacing w:val="-4"/>
                <w:szCs w:val="21"/>
              </w:rPr>
              <w:t>统　计　指　标</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hint="eastAsia" w:ascii="仿宋_GB2312" w:hAnsi="宋体" w:eastAsia="仿宋_GB2312" w:cs="宋体"/>
                <w:b/>
                <w:bCs/>
                <w:snapToGrid w:val="0"/>
                <w:spacing w:val="-4"/>
                <w:szCs w:val="21"/>
              </w:rPr>
              <w:t>单位</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hint="eastAsia" w:ascii="仿宋_GB2312" w:hAnsi="宋体" w:eastAsia="仿宋_GB2312" w:cs="宋体"/>
                <w:b/>
                <w:bCs/>
                <w:snapToGrid w:val="0"/>
                <w:spacing w:val="-4"/>
                <w:szCs w:val="21"/>
              </w:rPr>
              <w:t>统计数</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rPr>
                <w:rFonts w:ascii="仿宋_GB2312" w:eastAsia="仿宋_GB2312"/>
                <w:snapToGrid w:val="0"/>
                <w:spacing w:val="-4"/>
                <w:szCs w:val="21"/>
              </w:rPr>
            </w:pPr>
            <w:r>
              <w:rPr>
                <w:rFonts w:hint="eastAsia" w:ascii="仿宋_GB2312" w:hAnsi="宋体" w:eastAsia="仿宋_GB2312" w:cs="方正黑体_GBK"/>
                <w:snapToGrid w:val="0"/>
                <w:spacing w:val="-4"/>
                <w:szCs w:val="21"/>
              </w:rPr>
              <w:t>一、主动公开情况</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ascii="仿宋_GB2312" w:hAnsi="宋体" w:eastAsia="仿宋_GB2312" w:cs="宋体"/>
                <w:snapToGrid w:val="0"/>
                <w:spacing w:val="-4"/>
                <w:szCs w:val="21"/>
              </w:rPr>
              <w:t>——</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（一）主动公开政府信息数</w:t>
            </w:r>
          </w:p>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（不同渠道和方式公开相同信息计</w:t>
            </w:r>
            <w:r>
              <w:rPr>
                <w:rFonts w:ascii="仿宋_GB2312" w:hAnsi="宋体" w:eastAsia="仿宋_GB2312" w:cs="方正仿宋_GBK"/>
                <w:snapToGrid w:val="0"/>
                <w:spacing w:val="-4"/>
                <w:szCs w:val="21"/>
              </w:rPr>
              <w:t>1</w:t>
            </w:r>
            <w:r>
              <w:rPr>
                <w:rFonts w:hint="eastAsia" w:ascii="仿宋_GB2312" w:hAnsi="宋体" w:eastAsia="仿宋_GB2312" w:cs="方正仿宋_GBK"/>
                <w:snapToGrid w:val="0"/>
                <w:spacing w:val="-4"/>
                <w:szCs w:val="21"/>
              </w:rPr>
              <w:t>条）</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仿宋_GB2312" w:hAnsi="宋体" w:eastAsia="仿宋_GB2312"/>
                <w:snapToGrid w:val="0"/>
                <w:spacing w:val="-4"/>
                <w:szCs w:val="21"/>
                <w:lang w:eastAsia="zh-CN"/>
              </w:rPr>
            </w:pPr>
            <w:r>
              <w:rPr>
                <w:rFonts w:hint="eastAsia" w:ascii="仿宋_GB2312" w:hAnsi="宋体" w:eastAsia="仿宋_GB2312"/>
                <w:snapToGrid w:val="0"/>
                <w:spacing w:val="-4"/>
                <w:szCs w:val="21"/>
              </w:rPr>
              <w:t>1550</w:t>
            </w:r>
            <w:r>
              <w:rPr>
                <w:rFonts w:hint="eastAsia" w:ascii="仿宋_GB2312" w:hAnsi="宋体" w:eastAsia="仿宋_GB2312"/>
                <w:snapToGrid w:val="0"/>
                <w:spacing w:val="-4"/>
                <w:szCs w:val="21"/>
                <w:lang w:val="en-US" w:eastAsia="zh-CN"/>
              </w:rPr>
              <w:t>5</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其中：主动公开规范性文件数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仿宋_GB2312" w:hAnsi="宋体" w:eastAsia="仿宋_GB2312"/>
                <w:snapToGrid w:val="0"/>
                <w:spacing w:val="-4"/>
                <w:szCs w:val="21"/>
                <w:lang w:val="en-US" w:eastAsia="zh-CN"/>
              </w:rPr>
            </w:pPr>
            <w:r>
              <w:rPr>
                <w:rFonts w:hint="eastAsia" w:ascii="仿宋_GB2312" w:hAnsi="宋体" w:eastAsia="仿宋_GB2312"/>
                <w:snapToGrid w:val="0"/>
                <w:spacing w:val="-4"/>
                <w:szCs w:val="21"/>
                <w:lang w:val="en-US" w:eastAsia="zh-CN"/>
              </w:rPr>
              <w:t>12</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制发规范性文件总数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仿宋_GB2312" w:hAnsi="宋体" w:eastAsia="仿宋_GB2312"/>
                <w:snapToGrid w:val="0"/>
                <w:spacing w:val="-4"/>
                <w:szCs w:val="21"/>
                <w:lang w:val="en-US" w:eastAsia="zh-CN"/>
              </w:rPr>
            </w:pPr>
            <w:r>
              <w:rPr>
                <w:rFonts w:hint="eastAsia" w:ascii="仿宋_GB2312" w:hAnsi="宋体" w:eastAsia="仿宋_GB2312"/>
                <w:snapToGrid w:val="0"/>
                <w:spacing w:val="-4"/>
                <w:szCs w:val="21"/>
                <w:lang w:val="en-US" w:eastAsia="zh-CN"/>
              </w:rPr>
              <w:t>12</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（二）通过不同渠道和方式公开政府信息的情况</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spacing w:val="-4"/>
                <w:szCs w:val="21"/>
              </w:rPr>
            </w:pPr>
            <w:r>
              <w:rPr>
                <w:rFonts w:ascii="仿宋_GB2312" w:hAnsi="宋体" w:eastAsia="仿宋_GB2312" w:cs="方正仿宋_GBK"/>
                <w:snapToGrid w:val="0"/>
                <w:spacing w:val="-4"/>
                <w:szCs w:val="21"/>
              </w:rPr>
              <w:t>——</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spacing w:val="-4"/>
                <w:szCs w:val="21"/>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w:t>
            </w:r>
            <w:r>
              <w:rPr>
                <w:rFonts w:ascii="仿宋_GB2312" w:hAnsi="宋体" w:eastAsia="仿宋_GB2312" w:cs="方正仿宋_GBK"/>
                <w:snapToGrid w:val="0"/>
                <w:spacing w:val="-4"/>
                <w:szCs w:val="21"/>
              </w:rPr>
              <w:t>1.</w:t>
            </w:r>
            <w:r>
              <w:rPr>
                <w:rFonts w:hint="eastAsia" w:ascii="仿宋_GB2312" w:hAnsi="宋体" w:eastAsia="仿宋_GB2312" w:cs="方正仿宋_GBK"/>
                <w:snapToGrid w:val="0"/>
                <w:spacing w:val="-4"/>
                <w:szCs w:val="21"/>
              </w:rPr>
              <w:t>政府公报公开政府信息数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仿宋_GB2312" w:hAnsi="宋体" w:eastAsia="仿宋_GB2312"/>
                <w:snapToGrid w:val="0"/>
                <w:spacing w:val="-4"/>
                <w:szCs w:val="21"/>
                <w:lang w:val="en-US" w:eastAsia="zh-CN"/>
              </w:rPr>
            </w:pPr>
            <w:r>
              <w:rPr>
                <w:rFonts w:hint="eastAsia" w:ascii="仿宋_GB2312" w:hAnsi="宋体" w:eastAsia="仿宋_GB2312"/>
                <w:snapToGrid w:val="0"/>
                <w:spacing w:val="-4"/>
                <w:szCs w:val="21"/>
                <w:lang w:val="en-US" w:eastAsia="zh-CN"/>
              </w:rPr>
              <w:t>237</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w:t>
            </w:r>
            <w:r>
              <w:rPr>
                <w:rFonts w:ascii="仿宋_GB2312" w:hAnsi="宋体" w:eastAsia="仿宋_GB2312" w:cs="方正仿宋_GBK"/>
                <w:snapToGrid w:val="0"/>
                <w:spacing w:val="-4"/>
                <w:szCs w:val="21"/>
              </w:rPr>
              <w:t>2.</w:t>
            </w:r>
            <w:r>
              <w:rPr>
                <w:rFonts w:hint="eastAsia" w:ascii="仿宋_GB2312" w:hAnsi="宋体" w:eastAsia="仿宋_GB2312" w:cs="方正仿宋_GBK"/>
                <w:snapToGrid w:val="0"/>
                <w:spacing w:val="-4"/>
                <w:szCs w:val="21"/>
              </w:rPr>
              <w:t>政府网站公开政府信息数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snapToGrid w:val="0"/>
                <w:spacing w:val="-4"/>
                <w:szCs w:val="21"/>
              </w:rPr>
              <w:t>43296</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w:t>
            </w:r>
            <w:r>
              <w:rPr>
                <w:rFonts w:ascii="仿宋_GB2312" w:hAnsi="宋体" w:eastAsia="仿宋_GB2312" w:cs="方正仿宋_GBK"/>
                <w:snapToGrid w:val="0"/>
                <w:spacing w:val="-4"/>
                <w:szCs w:val="21"/>
              </w:rPr>
              <w:t>3.</w:t>
            </w:r>
            <w:r>
              <w:rPr>
                <w:rFonts w:hint="eastAsia" w:ascii="仿宋_GB2312" w:hAnsi="宋体" w:eastAsia="仿宋_GB2312" w:cs="方正仿宋_GBK"/>
                <w:snapToGrid w:val="0"/>
                <w:spacing w:val="-4"/>
                <w:szCs w:val="21"/>
              </w:rPr>
              <w:t>政务微博公开政府信息数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仿宋_GB2312" w:hAnsi="宋体" w:eastAsia="仿宋_GB2312"/>
                <w:snapToGrid w:val="0"/>
                <w:spacing w:val="-4"/>
                <w:szCs w:val="21"/>
                <w:lang w:val="en-US" w:eastAsia="zh-CN"/>
              </w:rPr>
            </w:pPr>
            <w:r>
              <w:rPr>
                <w:rFonts w:hint="eastAsia" w:ascii="仿宋_GB2312" w:hAnsi="宋体" w:eastAsia="仿宋_GB2312"/>
                <w:snapToGrid w:val="0"/>
                <w:spacing w:val="-4"/>
                <w:szCs w:val="21"/>
                <w:lang w:val="en-US" w:eastAsia="zh-CN"/>
              </w:rPr>
              <w:t>3615</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299" w:hRule="atLeast"/>
        </w:trPr>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w:t>
            </w:r>
            <w:r>
              <w:rPr>
                <w:rFonts w:ascii="仿宋_GB2312" w:hAnsi="宋体" w:eastAsia="仿宋_GB2312" w:cs="方正仿宋_GBK"/>
                <w:snapToGrid w:val="0"/>
                <w:spacing w:val="-4"/>
                <w:szCs w:val="21"/>
              </w:rPr>
              <w:t>4.</w:t>
            </w:r>
            <w:r>
              <w:rPr>
                <w:rFonts w:hint="eastAsia" w:ascii="仿宋_GB2312" w:hAnsi="宋体" w:eastAsia="仿宋_GB2312" w:cs="方正仿宋_GBK"/>
                <w:snapToGrid w:val="0"/>
                <w:spacing w:val="-4"/>
                <w:szCs w:val="21"/>
              </w:rPr>
              <w:t>政务微信公开政府信息数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仿宋_GB2312" w:hAnsi="宋体" w:eastAsia="仿宋_GB2312"/>
                <w:snapToGrid w:val="0"/>
                <w:spacing w:val="-4"/>
                <w:szCs w:val="21"/>
                <w:lang w:val="en-US" w:eastAsia="zh-CN"/>
              </w:rPr>
            </w:pPr>
            <w:r>
              <w:rPr>
                <w:rFonts w:hint="eastAsia" w:ascii="仿宋_GB2312" w:hAnsi="宋体" w:eastAsia="仿宋_GB2312"/>
                <w:snapToGrid w:val="0"/>
                <w:spacing w:val="-4"/>
                <w:szCs w:val="21"/>
                <w:lang w:val="en-US" w:eastAsia="zh-CN"/>
              </w:rPr>
              <w:t>3210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w:t>
            </w:r>
            <w:r>
              <w:rPr>
                <w:rFonts w:ascii="仿宋_GB2312" w:hAnsi="宋体" w:eastAsia="仿宋_GB2312" w:cs="方正仿宋_GBK"/>
                <w:snapToGrid w:val="0"/>
                <w:spacing w:val="-4"/>
                <w:szCs w:val="21"/>
              </w:rPr>
              <w:t>5.</w:t>
            </w:r>
            <w:r>
              <w:rPr>
                <w:rFonts w:hint="eastAsia" w:ascii="仿宋_GB2312" w:hAnsi="宋体" w:eastAsia="仿宋_GB2312" w:cs="方正仿宋_GBK"/>
                <w:snapToGrid w:val="0"/>
                <w:spacing w:val="-4"/>
                <w:szCs w:val="21"/>
              </w:rPr>
              <w:t>其他方式公开政府信息数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仿宋_GB2312" w:hAnsi="宋体" w:eastAsia="仿宋_GB2312"/>
                <w:snapToGrid w:val="0"/>
                <w:spacing w:val="-4"/>
                <w:szCs w:val="21"/>
                <w:lang w:val="en-US" w:eastAsia="zh-CN"/>
              </w:rPr>
            </w:pPr>
            <w:r>
              <w:rPr>
                <w:rFonts w:hint="eastAsia" w:ascii="仿宋_GB2312" w:hAnsi="宋体" w:eastAsia="仿宋_GB2312"/>
                <w:snapToGrid w:val="0"/>
                <w:spacing w:val="-4"/>
                <w:szCs w:val="21"/>
                <w:lang w:val="en-US" w:eastAsia="zh-CN"/>
              </w:rPr>
              <w:t>1798</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PrEx>
        <w:trPr>
          <w:trHeight w:val="435" w:hRule="atLeast"/>
        </w:trPr>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rPr>
                <w:rFonts w:ascii="仿宋_GB2312" w:eastAsia="仿宋_GB2312"/>
                <w:snapToGrid w:val="0"/>
                <w:spacing w:val="-4"/>
                <w:szCs w:val="21"/>
              </w:rPr>
            </w:pPr>
            <w:r>
              <w:rPr>
                <w:rFonts w:hint="eastAsia" w:ascii="仿宋_GB2312" w:hAnsi="宋体" w:eastAsia="仿宋_GB2312" w:cs="方正黑体_GBK"/>
                <w:snapToGrid w:val="0"/>
                <w:spacing w:val="-4"/>
                <w:szCs w:val="21"/>
              </w:rPr>
              <w:t>二、回应解读情况</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ascii="仿宋_GB2312" w:hAnsi="宋体" w:eastAsia="仿宋_GB2312" w:cs="宋体"/>
                <w:snapToGrid w:val="0"/>
                <w:spacing w:val="-4"/>
                <w:szCs w:val="21"/>
              </w:rPr>
              <w:t>——</w:t>
            </w:r>
          </w:p>
        </w:tc>
        <w:tc>
          <w:tcPr>
            <w:tcW w:w="1620" w:type="dxa"/>
            <w:tcBorders>
              <w:top w:val="single" w:color="auto" w:sz="0" w:space="0"/>
              <w:left w:val="single" w:color="auto" w:sz="0" w:space="0"/>
              <w:bottom w:val="single" w:color="auto" w:sz="0" w:space="0"/>
              <w:right w:val="single" w:color="0A0A0A" w:sz="6" w:space="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1020" w:hRule="atLeast"/>
        </w:trPr>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（一）回应公众关注热点或重大舆情数</w:t>
            </w:r>
          </w:p>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（不同方式回应同一热点或舆情计</w:t>
            </w:r>
            <w:r>
              <w:rPr>
                <w:rFonts w:ascii="仿宋_GB2312" w:hAnsi="宋体" w:eastAsia="仿宋_GB2312" w:cs="方正仿宋_GBK"/>
                <w:snapToGrid w:val="0"/>
                <w:spacing w:val="-4"/>
                <w:szCs w:val="21"/>
              </w:rPr>
              <w:t>1</w:t>
            </w:r>
            <w:r>
              <w:rPr>
                <w:rFonts w:hint="eastAsia" w:ascii="仿宋_GB2312" w:hAnsi="宋体" w:eastAsia="仿宋_GB2312" w:cs="方正仿宋_GBK"/>
                <w:snapToGrid w:val="0"/>
                <w:spacing w:val="-4"/>
                <w:szCs w:val="21"/>
              </w:rPr>
              <w:t>次）</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仿宋_GB2312" w:hAnsi="宋体" w:eastAsia="仿宋_GB2312"/>
                <w:snapToGrid w:val="0"/>
                <w:spacing w:val="-4"/>
                <w:szCs w:val="21"/>
                <w:lang w:val="en-US" w:eastAsia="zh-CN"/>
              </w:rPr>
            </w:pPr>
            <w:r>
              <w:rPr>
                <w:rFonts w:hint="eastAsia" w:ascii="仿宋_GB2312" w:hAnsi="宋体" w:eastAsia="仿宋_GB2312"/>
                <w:snapToGrid w:val="0"/>
                <w:spacing w:val="-4"/>
                <w:szCs w:val="21"/>
                <w:lang w:val="en-US" w:eastAsia="zh-CN"/>
              </w:rPr>
              <w:t>131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（二）通过不同渠道和方式回应解读的情况</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spacing w:val="-4"/>
                <w:szCs w:val="21"/>
              </w:rPr>
            </w:pPr>
            <w:r>
              <w:rPr>
                <w:rFonts w:ascii="仿宋_GB2312" w:hAnsi="宋体" w:eastAsia="仿宋_GB2312" w:cs="方正仿宋_GBK"/>
                <w:snapToGrid w:val="0"/>
                <w:spacing w:val="-4"/>
                <w:szCs w:val="21"/>
              </w:rPr>
              <w:t>——</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spacing w:val="-4"/>
                <w:szCs w:val="21"/>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w:t>
            </w:r>
            <w:r>
              <w:rPr>
                <w:rFonts w:ascii="仿宋_GB2312" w:hAnsi="宋体" w:eastAsia="仿宋_GB2312" w:cs="方正仿宋_GBK"/>
                <w:snapToGrid w:val="0"/>
                <w:spacing w:val="-4"/>
                <w:szCs w:val="21"/>
              </w:rPr>
              <w:t>1.</w:t>
            </w:r>
            <w:r>
              <w:rPr>
                <w:rFonts w:hint="eastAsia" w:ascii="仿宋_GB2312" w:hAnsi="宋体" w:eastAsia="仿宋_GB2312" w:cs="方正仿宋_GBK"/>
                <w:snapToGrid w:val="0"/>
                <w:spacing w:val="-4"/>
                <w:szCs w:val="21"/>
              </w:rPr>
              <w:t>参加或举办新闻发布会总次数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仿宋_GB2312" w:hAnsi="宋体" w:eastAsia="仿宋_GB2312"/>
                <w:snapToGrid w:val="0"/>
                <w:spacing w:val="-4"/>
                <w:szCs w:val="21"/>
                <w:lang w:val="en-US" w:eastAsia="zh-CN"/>
              </w:rPr>
            </w:pPr>
            <w:r>
              <w:rPr>
                <w:rFonts w:hint="eastAsia" w:ascii="仿宋_GB2312" w:hAnsi="宋体" w:eastAsia="仿宋_GB2312"/>
                <w:snapToGrid w:val="0"/>
                <w:spacing w:val="-4"/>
                <w:szCs w:val="21"/>
                <w:lang w:val="en-US" w:eastAsia="zh-CN"/>
              </w:rPr>
              <w:t>4</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其中：主要负责同志参加新闻发布会次数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仿宋_GB2312" w:hAnsi="宋体" w:eastAsia="仿宋_GB2312"/>
                <w:snapToGrid w:val="0"/>
                <w:spacing w:val="-4"/>
                <w:szCs w:val="21"/>
                <w:lang w:val="en-US" w:eastAsia="zh-CN"/>
              </w:rPr>
            </w:pPr>
            <w:r>
              <w:rPr>
                <w:rFonts w:hint="eastAsia" w:ascii="仿宋_GB2312" w:hAnsi="宋体" w:eastAsia="仿宋_GB2312"/>
                <w:snapToGrid w:val="0"/>
                <w:spacing w:val="-4"/>
                <w:szCs w:val="21"/>
                <w:lang w:val="en-US" w:eastAsia="zh-CN"/>
              </w:rPr>
              <w:t>4</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w:t>
            </w:r>
            <w:r>
              <w:rPr>
                <w:rFonts w:ascii="仿宋_GB2312" w:hAnsi="宋体" w:eastAsia="仿宋_GB2312" w:cs="方正仿宋_GBK"/>
                <w:snapToGrid w:val="0"/>
                <w:spacing w:val="-4"/>
                <w:szCs w:val="21"/>
              </w:rPr>
              <w:t>2.</w:t>
            </w:r>
            <w:r>
              <w:rPr>
                <w:rFonts w:hint="eastAsia" w:ascii="仿宋_GB2312" w:hAnsi="宋体" w:eastAsia="仿宋_GB2312" w:cs="方正仿宋_GBK"/>
                <w:snapToGrid w:val="0"/>
                <w:spacing w:val="-4"/>
                <w:szCs w:val="21"/>
              </w:rPr>
              <w:t>政府网站在线访谈次数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仿宋_GB2312" w:hAnsi="宋体" w:eastAsia="仿宋_GB2312"/>
                <w:snapToGrid w:val="0"/>
                <w:spacing w:val="-4"/>
                <w:szCs w:val="21"/>
                <w:lang w:val="en-US" w:eastAsia="zh-CN"/>
              </w:rPr>
            </w:pPr>
            <w:r>
              <w:rPr>
                <w:rFonts w:hint="eastAsia" w:ascii="仿宋_GB2312" w:hAnsi="宋体" w:eastAsia="仿宋_GB2312"/>
                <w:snapToGrid w:val="0"/>
                <w:spacing w:val="-4"/>
                <w:szCs w:val="21"/>
                <w:lang w:val="en-US" w:eastAsia="zh-CN"/>
              </w:rPr>
              <w:t>9</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其中：主要负责同志参加政府网站在线访谈次数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仿宋_GB2312" w:hAnsi="宋体" w:eastAsia="仿宋_GB2312"/>
                <w:snapToGrid w:val="0"/>
                <w:spacing w:val="-4"/>
                <w:szCs w:val="21"/>
                <w:lang w:val="en-US" w:eastAsia="zh-CN"/>
              </w:rPr>
            </w:pPr>
            <w:r>
              <w:rPr>
                <w:rFonts w:hint="eastAsia" w:ascii="仿宋_GB2312" w:hAnsi="宋体" w:eastAsia="仿宋_GB2312"/>
                <w:snapToGrid w:val="0"/>
                <w:spacing w:val="-4"/>
                <w:szCs w:val="21"/>
                <w:lang w:val="en-US" w:eastAsia="zh-CN"/>
              </w:rPr>
              <w:t>7</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w:t>
            </w:r>
            <w:r>
              <w:rPr>
                <w:rFonts w:ascii="仿宋_GB2312" w:hAnsi="宋体" w:eastAsia="仿宋_GB2312" w:cs="方正仿宋_GBK"/>
                <w:snapToGrid w:val="0"/>
                <w:spacing w:val="-4"/>
                <w:szCs w:val="21"/>
              </w:rPr>
              <w:t>3.</w:t>
            </w:r>
            <w:r>
              <w:rPr>
                <w:rFonts w:hint="eastAsia" w:ascii="仿宋_GB2312" w:hAnsi="宋体" w:eastAsia="仿宋_GB2312" w:cs="方正仿宋_GBK"/>
                <w:snapToGrid w:val="0"/>
                <w:spacing w:val="-4"/>
                <w:szCs w:val="21"/>
              </w:rPr>
              <w:t>政策解读稿件发布数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篇</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仿宋_GB2312" w:hAnsi="宋体" w:eastAsia="仿宋_GB2312"/>
                <w:snapToGrid w:val="0"/>
                <w:spacing w:val="-4"/>
                <w:szCs w:val="21"/>
                <w:lang w:val="en-US" w:eastAsia="zh-CN"/>
              </w:rPr>
            </w:pPr>
            <w:r>
              <w:rPr>
                <w:rFonts w:hint="eastAsia" w:ascii="仿宋_GB2312" w:hAnsi="宋体" w:eastAsia="仿宋_GB2312"/>
                <w:snapToGrid w:val="0"/>
                <w:spacing w:val="-4"/>
                <w:szCs w:val="21"/>
                <w:lang w:val="en-US" w:eastAsia="zh-CN"/>
              </w:rPr>
              <w:t>25</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w:t>
            </w:r>
            <w:r>
              <w:rPr>
                <w:rFonts w:ascii="仿宋_GB2312" w:hAnsi="宋体" w:eastAsia="仿宋_GB2312" w:cs="方正仿宋_GBK"/>
                <w:snapToGrid w:val="0"/>
                <w:spacing w:val="-4"/>
                <w:szCs w:val="21"/>
              </w:rPr>
              <w:t>4.</w:t>
            </w:r>
            <w:r>
              <w:rPr>
                <w:rFonts w:hint="eastAsia" w:ascii="仿宋_GB2312" w:hAnsi="宋体" w:eastAsia="仿宋_GB2312" w:cs="方正仿宋_GBK"/>
                <w:snapToGrid w:val="0"/>
                <w:spacing w:val="-4"/>
                <w:szCs w:val="21"/>
              </w:rPr>
              <w:t>微博微信回应事件数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仿宋_GB2312" w:hAnsi="宋体" w:eastAsia="仿宋_GB2312"/>
                <w:snapToGrid w:val="0"/>
                <w:spacing w:val="-4"/>
                <w:szCs w:val="21"/>
                <w:lang w:val="en-US" w:eastAsia="zh-CN"/>
              </w:rPr>
            </w:pPr>
            <w:r>
              <w:rPr>
                <w:rFonts w:hint="eastAsia" w:ascii="仿宋_GB2312" w:hAnsi="宋体" w:eastAsia="仿宋_GB2312"/>
                <w:snapToGrid w:val="0"/>
                <w:spacing w:val="-4"/>
                <w:szCs w:val="21"/>
                <w:lang w:val="en-US" w:eastAsia="zh-CN"/>
              </w:rPr>
              <w:t>112</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w:t>
            </w:r>
            <w:r>
              <w:rPr>
                <w:rFonts w:ascii="仿宋_GB2312" w:hAnsi="宋体" w:eastAsia="仿宋_GB2312" w:cs="方正仿宋_GBK"/>
                <w:snapToGrid w:val="0"/>
                <w:spacing w:val="-4"/>
                <w:szCs w:val="21"/>
              </w:rPr>
              <w:t>5.</w:t>
            </w:r>
            <w:r>
              <w:rPr>
                <w:rFonts w:hint="eastAsia" w:ascii="仿宋_GB2312" w:hAnsi="宋体" w:eastAsia="仿宋_GB2312" w:cs="方正仿宋_GBK"/>
                <w:snapToGrid w:val="0"/>
                <w:spacing w:val="-4"/>
                <w:szCs w:val="21"/>
              </w:rPr>
              <w:t>其他方式回应事件数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仿宋_GB2312" w:hAnsi="宋体" w:eastAsia="仿宋_GB2312"/>
                <w:snapToGrid w:val="0"/>
                <w:spacing w:val="-4"/>
                <w:szCs w:val="21"/>
                <w:lang w:val="en-US" w:eastAsia="zh-CN"/>
              </w:rPr>
            </w:pPr>
            <w:r>
              <w:rPr>
                <w:rFonts w:hint="eastAsia" w:ascii="仿宋_GB2312" w:hAnsi="宋体" w:eastAsia="仿宋_GB2312"/>
                <w:snapToGrid w:val="0"/>
                <w:spacing w:val="-4"/>
                <w:szCs w:val="21"/>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eastAsia="仿宋_GB2312"/>
                <w:snapToGrid w:val="0"/>
                <w:spacing w:val="-4"/>
                <w:szCs w:val="21"/>
              </w:rPr>
            </w:pPr>
            <w:r>
              <w:rPr>
                <w:rFonts w:hint="eastAsia" w:ascii="仿宋_GB2312" w:hAnsi="宋体" w:eastAsia="仿宋_GB2312" w:cs="方正黑体_GBK"/>
                <w:snapToGrid w:val="0"/>
                <w:spacing w:val="-4"/>
                <w:szCs w:val="21"/>
              </w:rPr>
              <w:t>三、依申请公开情况</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ascii="仿宋_GB2312" w:hAnsi="宋体" w:eastAsia="仿宋_GB2312" w:cs="宋体"/>
                <w:snapToGrid w:val="0"/>
                <w:spacing w:val="-4"/>
                <w:szCs w:val="21"/>
              </w:rPr>
              <w:t>——</w:t>
            </w:r>
          </w:p>
        </w:tc>
        <w:tc>
          <w:tcPr>
            <w:tcW w:w="1620" w:type="dxa"/>
            <w:tcBorders>
              <w:top w:val="single" w:color="auto" w:sz="0" w:space="0"/>
              <w:left w:val="single" w:color="auto" w:sz="0" w:space="0"/>
              <w:bottom w:val="single" w:color="auto" w:sz="0" w:space="0"/>
              <w:right w:val="single" w:color="0A0A0A" w:sz="6" w:space="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（一）收到申请数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仿宋_GB2312" w:hAnsi="宋体" w:eastAsia="仿宋_GB2312"/>
                <w:snapToGrid w:val="0"/>
                <w:spacing w:val="-4"/>
                <w:szCs w:val="21"/>
                <w:lang w:val="en-US" w:eastAsia="zh-CN"/>
              </w:rPr>
            </w:pPr>
            <w:r>
              <w:rPr>
                <w:rFonts w:hint="eastAsia" w:ascii="仿宋_GB2312" w:hAnsi="宋体" w:eastAsia="仿宋_GB2312"/>
                <w:snapToGrid w:val="0"/>
                <w:spacing w:val="-4"/>
                <w:szCs w:val="21"/>
                <w:lang w:val="en-US" w:eastAsia="zh-CN"/>
              </w:rPr>
              <w:t>296</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w:t>
            </w:r>
            <w:r>
              <w:rPr>
                <w:rFonts w:ascii="仿宋_GB2312" w:hAnsi="宋体" w:eastAsia="仿宋_GB2312" w:cs="方正仿宋_GBK"/>
                <w:snapToGrid w:val="0"/>
                <w:spacing w:val="-4"/>
                <w:szCs w:val="21"/>
              </w:rPr>
              <w:t>1.</w:t>
            </w:r>
            <w:r>
              <w:rPr>
                <w:rFonts w:hint="eastAsia" w:ascii="仿宋_GB2312" w:hAnsi="宋体" w:eastAsia="仿宋_GB2312" w:cs="方正仿宋_GBK"/>
                <w:snapToGrid w:val="0"/>
                <w:spacing w:val="-4"/>
                <w:szCs w:val="21"/>
              </w:rPr>
              <w:t>当面申请数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仿宋_GB2312" w:hAnsi="宋体" w:eastAsia="仿宋_GB2312"/>
                <w:snapToGrid w:val="0"/>
                <w:spacing w:val="-4"/>
                <w:szCs w:val="21"/>
                <w:lang w:val="en-US" w:eastAsia="zh-CN"/>
              </w:rPr>
            </w:pPr>
            <w:r>
              <w:rPr>
                <w:rFonts w:hint="eastAsia" w:ascii="仿宋_GB2312" w:hAnsi="宋体" w:eastAsia="仿宋_GB2312"/>
                <w:snapToGrid w:val="0"/>
                <w:spacing w:val="-4"/>
                <w:szCs w:val="21"/>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w:t>
            </w:r>
            <w:r>
              <w:rPr>
                <w:rFonts w:ascii="仿宋_GB2312" w:hAnsi="宋体" w:eastAsia="仿宋_GB2312" w:cs="方正仿宋_GBK"/>
                <w:snapToGrid w:val="0"/>
                <w:spacing w:val="-4"/>
                <w:szCs w:val="21"/>
              </w:rPr>
              <w:t>2.</w:t>
            </w:r>
            <w:r>
              <w:rPr>
                <w:rFonts w:hint="eastAsia" w:ascii="仿宋_GB2312" w:hAnsi="宋体" w:eastAsia="仿宋_GB2312" w:cs="方正仿宋_GBK"/>
                <w:snapToGrid w:val="0"/>
                <w:spacing w:val="-4"/>
                <w:szCs w:val="21"/>
              </w:rPr>
              <w:t>传真申请数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仿宋_GB2312" w:hAnsi="宋体" w:eastAsia="仿宋_GB2312"/>
                <w:snapToGrid w:val="0"/>
                <w:spacing w:val="-4"/>
                <w:szCs w:val="21"/>
                <w:lang w:val="en-US" w:eastAsia="zh-CN"/>
              </w:rPr>
            </w:pPr>
            <w:r>
              <w:rPr>
                <w:rFonts w:hint="eastAsia" w:ascii="仿宋_GB2312" w:hAnsi="宋体" w:eastAsia="仿宋_GB2312"/>
                <w:snapToGrid w:val="0"/>
                <w:spacing w:val="-4"/>
                <w:szCs w:val="21"/>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w:t>
            </w:r>
            <w:r>
              <w:rPr>
                <w:rFonts w:ascii="仿宋_GB2312" w:hAnsi="宋体" w:eastAsia="仿宋_GB2312" w:cs="方正仿宋_GBK"/>
                <w:snapToGrid w:val="0"/>
                <w:spacing w:val="-4"/>
                <w:szCs w:val="21"/>
              </w:rPr>
              <w:t>3.</w:t>
            </w:r>
            <w:r>
              <w:rPr>
                <w:rFonts w:hint="eastAsia" w:ascii="仿宋_GB2312" w:hAnsi="宋体" w:eastAsia="仿宋_GB2312" w:cs="方正仿宋_GBK"/>
                <w:snapToGrid w:val="0"/>
                <w:spacing w:val="-4"/>
                <w:szCs w:val="21"/>
              </w:rPr>
              <w:t>网络申请数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仿宋_GB2312" w:hAnsi="宋体" w:eastAsia="仿宋_GB2312"/>
                <w:snapToGrid w:val="0"/>
                <w:spacing w:val="-4"/>
                <w:szCs w:val="21"/>
                <w:lang w:val="en-US" w:eastAsia="zh-CN"/>
              </w:rPr>
            </w:pPr>
            <w:r>
              <w:rPr>
                <w:rFonts w:hint="eastAsia" w:ascii="仿宋_GB2312" w:hAnsi="宋体" w:eastAsia="仿宋_GB2312"/>
                <w:snapToGrid w:val="0"/>
                <w:spacing w:val="-4"/>
                <w:szCs w:val="21"/>
                <w:lang w:val="en-US" w:eastAsia="zh-CN"/>
              </w:rPr>
              <w:t>239</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w:t>
            </w:r>
            <w:r>
              <w:rPr>
                <w:rFonts w:ascii="仿宋_GB2312" w:hAnsi="宋体" w:eastAsia="仿宋_GB2312" w:cs="方正仿宋_GBK"/>
                <w:snapToGrid w:val="0"/>
                <w:spacing w:val="-4"/>
                <w:szCs w:val="21"/>
              </w:rPr>
              <w:t>4.</w:t>
            </w:r>
            <w:r>
              <w:rPr>
                <w:rFonts w:hint="eastAsia" w:ascii="仿宋_GB2312" w:hAnsi="宋体" w:eastAsia="仿宋_GB2312" w:cs="方正仿宋_GBK"/>
                <w:snapToGrid w:val="0"/>
                <w:spacing w:val="-4"/>
                <w:szCs w:val="21"/>
              </w:rPr>
              <w:t>信函申请数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仿宋_GB2312" w:hAnsi="宋体" w:eastAsia="仿宋_GB2312"/>
                <w:snapToGrid w:val="0"/>
                <w:spacing w:val="-4"/>
                <w:szCs w:val="21"/>
                <w:lang w:val="en-US" w:eastAsia="zh-CN"/>
              </w:rPr>
            </w:pPr>
            <w:r>
              <w:rPr>
                <w:rFonts w:hint="eastAsia" w:ascii="仿宋_GB2312" w:hAnsi="宋体" w:eastAsia="仿宋_GB2312"/>
                <w:snapToGrid w:val="0"/>
                <w:spacing w:val="-4"/>
                <w:szCs w:val="21"/>
                <w:lang w:val="en-US" w:eastAsia="zh-CN"/>
              </w:rPr>
              <w:t>57</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（二）申请办结数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仿宋_GB2312" w:hAnsi="宋体" w:eastAsia="仿宋_GB2312"/>
                <w:snapToGrid w:val="0"/>
                <w:spacing w:val="-4"/>
                <w:szCs w:val="21"/>
                <w:lang w:val="en-US" w:eastAsia="zh-CN"/>
              </w:rPr>
            </w:pPr>
            <w:r>
              <w:rPr>
                <w:rFonts w:hint="eastAsia" w:ascii="仿宋_GB2312" w:hAnsi="宋体" w:eastAsia="仿宋_GB2312"/>
                <w:snapToGrid w:val="0"/>
                <w:spacing w:val="-4"/>
                <w:szCs w:val="21"/>
                <w:lang w:val="en-US" w:eastAsia="zh-CN"/>
              </w:rPr>
              <w:t>288</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299" w:hRule="atLeast"/>
        </w:trPr>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w:t>
            </w:r>
            <w:r>
              <w:rPr>
                <w:rFonts w:ascii="仿宋_GB2312" w:hAnsi="宋体" w:eastAsia="仿宋_GB2312" w:cs="方正仿宋_GBK"/>
                <w:snapToGrid w:val="0"/>
                <w:spacing w:val="-4"/>
                <w:szCs w:val="21"/>
              </w:rPr>
              <w:t>1.</w:t>
            </w:r>
            <w:r>
              <w:rPr>
                <w:rFonts w:hint="eastAsia" w:ascii="仿宋_GB2312" w:hAnsi="宋体" w:eastAsia="仿宋_GB2312" w:cs="方正仿宋_GBK"/>
                <w:snapToGrid w:val="0"/>
                <w:spacing w:val="-4"/>
                <w:szCs w:val="21"/>
              </w:rPr>
              <w:t>按时办结数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仿宋_GB2312" w:hAnsi="宋体" w:eastAsia="仿宋_GB2312"/>
                <w:snapToGrid w:val="0"/>
                <w:spacing w:val="-4"/>
                <w:szCs w:val="21"/>
                <w:lang w:val="en-US" w:eastAsia="zh-CN"/>
              </w:rPr>
            </w:pPr>
            <w:r>
              <w:rPr>
                <w:rFonts w:hint="eastAsia" w:ascii="仿宋_GB2312" w:hAnsi="宋体" w:eastAsia="仿宋_GB2312"/>
                <w:snapToGrid w:val="0"/>
                <w:spacing w:val="-4"/>
                <w:szCs w:val="21"/>
                <w:lang w:val="en-US" w:eastAsia="zh-CN"/>
              </w:rPr>
              <w:t>288</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w:t>
            </w:r>
            <w:r>
              <w:rPr>
                <w:rFonts w:ascii="仿宋_GB2312" w:hAnsi="宋体" w:eastAsia="仿宋_GB2312" w:cs="方正仿宋_GBK"/>
                <w:snapToGrid w:val="0"/>
                <w:spacing w:val="-4"/>
                <w:szCs w:val="21"/>
              </w:rPr>
              <w:t>2.</w:t>
            </w:r>
            <w:r>
              <w:rPr>
                <w:rFonts w:hint="eastAsia" w:ascii="仿宋_GB2312" w:hAnsi="宋体" w:eastAsia="仿宋_GB2312" w:cs="方正仿宋_GBK"/>
                <w:snapToGrid w:val="0"/>
                <w:spacing w:val="-4"/>
                <w:szCs w:val="21"/>
              </w:rPr>
              <w:t>延期办结数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仿宋_GB2312" w:hAnsi="宋体" w:eastAsia="仿宋_GB2312"/>
                <w:snapToGrid w:val="0"/>
                <w:spacing w:val="-4"/>
                <w:szCs w:val="21"/>
                <w:lang w:val="en-US" w:eastAsia="zh-CN"/>
              </w:rPr>
            </w:pPr>
            <w:r>
              <w:rPr>
                <w:rFonts w:hint="eastAsia" w:ascii="仿宋_GB2312" w:hAnsi="宋体" w:eastAsia="仿宋_GB2312"/>
                <w:snapToGrid w:val="0"/>
                <w:spacing w:val="-4"/>
                <w:szCs w:val="21"/>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（三）申请答复数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仿宋_GB2312" w:hAnsi="宋体" w:eastAsia="仿宋_GB2312"/>
                <w:snapToGrid w:val="0"/>
                <w:spacing w:val="-4"/>
                <w:szCs w:val="21"/>
                <w:lang w:val="en-US" w:eastAsia="zh-CN"/>
              </w:rPr>
            </w:pPr>
            <w:r>
              <w:rPr>
                <w:rFonts w:hint="eastAsia" w:ascii="仿宋_GB2312" w:hAnsi="宋体" w:eastAsia="仿宋_GB2312"/>
                <w:snapToGrid w:val="0"/>
                <w:spacing w:val="-4"/>
                <w:szCs w:val="21"/>
                <w:lang w:val="en-US" w:eastAsia="zh-CN"/>
              </w:rPr>
              <w:t>288</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w:t>
            </w:r>
            <w:r>
              <w:rPr>
                <w:rFonts w:ascii="仿宋_GB2312" w:hAnsi="宋体" w:eastAsia="仿宋_GB2312" w:cs="方正仿宋_GBK"/>
                <w:snapToGrid w:val="0"/>
                <w:spacing w:val="-4"/>
                <w:szCs w:val="21"/>
              </w:rPr>
              <w:t>1.</w:t>
            </w:r>
            <w:r>
              <w:rPr>
                <w:rFonts w:hint="eastAsia" w:ascii="仿宋_GB2312" w:hAnsi="宋体" w:eastAsia="仿宋_GB2312" w:cs="方正仿宋_GBK"/>
                <w:snapToGrid w:val="0"/>
                <w:spacing w:val="-4"/>
                <w:szCs w:val="21"/>
              </w:rPr>
              <w:t>属于已主动公开范围数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仿宋_GB2312" w:hAnsi="宋体" w:eastAsia="仿宋_GB2312"/>
                <w:snapToGrid w:val="0"/>
                <w:spacing w:val="-4"/>
                <w:szCs w:val="21"/>
                <w:lang w:val="en-US" w:eastAsia="zh-CN"/>
              </w:rPr>
            </w:pPr>
            <w:r>
              <w:rPr>
                <w:rFonts w:hint="eastAsia" w:ascii="仿宋_GB2312" w:hAnsi="宋体" w:eastAsia="仿宋_GB2312"/>
                <w:snapToGrid w:val="0"/>
                <w:spacing w:val="-4"/>
                <w:szCs w:val="21"/>
                <w:lang w:val="en-US" w:eastAsia="zh-CN"/>
              </w:rPr>
              <w:t>8</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w:t>
            </w:r>
            <w:r>
              <w:rPr>
                <w:rFonts w:ascii="仿宋_GB2312" w:hAnsi="宋体" w:eastAsia="仿宋_GB2312" w:cs="方正仿宋_GBK"/>
                <w:snapToGrid w:val="0"/>
                <w:spacing w:val="-4"/>
                <w:szCs w:val="21"/>
              </w:rPr>
              <w:t>2.</w:t>
            </w:r>
            <w:r>
              <w:rPr>
                <w:rFonts w:hint="eastAsia" w:ascii="仿宋_GB2312" w:hAnsi="宋体" w:eastAsia="仿宋_GB2312" w:cs="方正仿宋_GBK"/>
                <w:snapToGrid w:val="0"/>
                <w:spacing w:val="-4"/>
                <w:szCs w:val="21"/>
              </w:rPr>
              <w:t>同意公开答复数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仿宋_GB2312" w:hAnsi="宋体" w:eastAsia="仿宋_GB2312"/>
                <w:snapToGrid w:val="0"/>
                <w:spacing w:val="-4"/>
                <w:szCs w:val="21"/>
                <w:lang w:val="en-US" w:eastAsia="zh-CN"/>
              </w:rPr>
            </w:pPr>
            <w:r>
              <w:rPr>
                <w:rFonts w:hint="eastAsia" w:ascii="仿宋_GB2312" w:hAnsi="宋体" w:eastAsia="仿宋_GB2312"/>
                <w:snapToGrid w:val="0"/>
                <w:spacing w:val="-4"/>
                <w:szCs w:val="21"/>
                <w:lang w:val="en-US" w:eastAsia="zh-CN"/>
              </w:rPr>
              <w:t>58</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w:t>
            </w:r>
            <w:r>
              <w:rPr>
                <w:rFonts w:ascii="仿宋_GB2312" w:hAnsi="宋体" w:eastAsia="仿宋_GB2312" w:cs="方正仿宋_GBK"/>
                <w:snapToGrid w:val="0"/>
                <w:spacing w:val="-4"/>
                <w:szCs w:val="21"/>
              </w:rPr>
              <w:t>3.</w:t>
            </w:r>
            <w:r>
              <w:rPr>
                <w:rFonts w:hint="eastAsia" w:ascii="仿宋_GB2312" w:hAnsi="宋体" w:eastAsia="仿宋_GB2312" w:cs="方正仿宋_GBK"/>
                <w:snapToGrid w:val="0"/>
                <w:spacing w:val="-4"/>
                <w:szCs w:val="21"/>
              </w:rPr>
              <w:t>同意部分公开答复数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仿宋_GB2312" w:hAnsi="宋体" w:eastAsia="仿宋_GB2312"/>
                <w:snapToGrid w:val="0"/>
                <w:spacing w:val="-4"/>
                <w:szCs w:val="21"/>
                <w:lang w:val="en-US" w:eastAsia="zh-CN"/>
              </w:rPr>
            </w:pPr>
            <w:r>
              <w:rPr>
                <w:rFonts w:hint="eastAsia" w:ascii="仿宋_GB2312" w:hAnsi="宋体" w:eastAsia="仿宋_GB2312"/>
                <w:snapToGrid w:val="0"/>
                <w:spacing w:val="-4"/>
                <w:szCs w:val="21"/>
                <w:lang w:val="en-US" w:eastAsia="zh-CN"/>
              </w:rPr>
              <w:t>66</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w:t>
            </w:r>
            <w:r>
              <w:rPr>
                <w:rFonts w:ascii="仿宋_GB2312" w:hAnsi="宋体" w:eastAsia="仿宋_GB2312" w:cs="方正仿宋_GBK"/>
                <w:snapToGrid w:val="0"/>
                <w:spacing w:val="-4"/>
                <w:szCs w:val="21"/>
              </w:rPr>
              <w:t>4.</w:t>
            </w:r>
            <w:r>
              <w:rPr>
                <w:rFonts w:hint="eastAsia" w:ascii="仿宋_GB2312" w:hAnsi="宋体" w:eastAsia="仿宋_GB2312" w:cs="方正仿宋_GBK"/>
                <w:snapToGrid w:val="0"/>
                <w:spacing w:val="-4"/>
                <w:szCs w:val="21"/>
              </w:rPr>
              <w:t>不同意公开答复数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仿宋_GB2312" w:hAnsi="宋体" w:eastAsia="仿宋_GB2312"/>
                <w:snapToGrid w:val="0"/>
                <w:spacing w:val="-4"/>
                <w:szCs w:val="21"/>
                <w:lang w:val="en-US" w:eastAsia="zh-CN"/>
              </w:rPr>
            </w:pPr>
            <w:r>
              <w:rPr>
                <w:rFonts w:hint="eastAsia" w:ascii="仿宋_GB2312" w:hAnsi="宋体" w:eastAsia="仿宋_GB2312"/>
                <w:snapToGrid w:val="0"/>
                <w:spacing w:val="-4"/>
                <w:szCs w:val="21"/>
                <w:lang w:val="en-US" w:eastAsia="zh-CN"/>
              </w:rPr>
              <w:t>84</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其中：涉及国家秘密</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仿宋_GB2312" w:hAnsi="宋体" w:eastAsia="仿宋_GB2312"/>
                <w:snapToGrid w:val="0"/>
                <w:spacing w:val="-4"/>
                <w:szCs w:val="21"/>
                <w:lang w:val="en-US" w:eastAsia="zh-CN"/>
              </w:rPr>
            </w:pPr>
            <w:r>
              <w:rPr>
                <w:rFonts w:hint="eastAsia" w:ascii="仿宋_GB2312" w:hAnsi="宋体" w:eastAsia="仿宋_GB2312"/>
                <w:snapToGrid w:val="0"/>
                <w:spacing w:val="-4"/>
                <w:szCs w:val="21"/>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涉及商业秘密</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仿宋_GB2312" w:hAnsi="宋体" w:eastAsia="仿宋_GB2312"/>
                <w:snapToGrid w:val="0"/>
                <w:spacing w:val="-4"/>
                <w:szCs w:val="21"/>
                <w:lang w:val="en-US" w:eastAsia="zh-CN"/>
              </w:rPr>
            </w:pPr>
            <w:r>
              <w:rPr>
                <w:rFonts w:hint="eastAsia" w:ascii="仿宋_GB2312" w:hAnsi="宋体" w:eastAsia="仿宋_GB2312"/>
                <w:snapToGrid w:val="0"/>
                <w:spacing w:val="-4"/>
                <w:szCs w:val="21"/>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涉及个人隐私</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仿宋_GB2312" w:hAnsi="宋体" w:eastAsia="仿宋_GB2312"/>
                <w:snapToGrid w:val="0"/>
                <w:spacing w:val="-4"/>
                <w:szCs w:val="21"/>
                <w:lang w:val="en-US" w:eastAsia="zh-CN"/>
              </w:rPr>
            </w:pPr>
            <w:r>
              <w:rPr>
                <w:rFonts w:hint="eastAsia" w:ascii="仿宋_GB2312" w:hAnsi="宋体" w:eastAsia="仿宋_GB2312"/>
                <w:snapToGrid w:val="0"/>
                <w:spacing w:val="-4"/>
                <w:szCs w:val="21"/>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危及国家安全、公共安全、经济安全和社会稳定</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仿宋_GB2312" w:hAnsi="宋体" w:eastAsia="仿宋_GB2312"/>
                <w:snapToGrid w:val="0"/>
                <w:spacing w:val="-4"/>
                <w:szCs w:val="21"/>
                <w:lang w:val="en-US" w:eastAsia="zh-CN"/>
              </w:rPr>
            </w:pPr>
            <w:r>
              <w:rPr>
                <w:rFonts w:hint="eastAsia" w:ascii="仿宋_GB2312" w:hAnsi="宋体" w:eastAsia="仿宋_GB2312"/>
                <w:snapToGrid w:val="0"/>
                <w:spacing w:val="-4"/>
                <w:szCs w:val="21"/>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不是《条例》所指政府信息</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仿宋_GB2312" w:hAnsi="宋体" w:eastAsia="仿宋_GB2312"/>
                <w:snapToGrid w:val="0"/>
                <w:spacing w:val="-4"/>
                <w:szCs w:val="21"/>
                <w:lang w:val="en-US" w:eastAsia="zh-CN"/>
              </w:rPr>
            </w:pPr>
            <w:r>
              <w:rPr>
                <w:rFonts w:hint="eastAsia" w:ascii="仿宋_GB2312" w:hAnsi="宋体" w:eastAsia="仿宋_GB2312"/>
                <w:snapToGrid w:val="0"/>
                <w:spacing w:val="-4"/>
                <w:szCs w:val="21"/>
                <w:lang w:val="en-US" w:eastAsia="zh-CN"/>
              </w:rPr>
              <w:t>84</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法律法规规定的其他情形</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仿宋_GB2312" w:hAnsi="宋体" w:eastAsia="仿宋_GB2312"/>
                <w:snapToGrid w:val="0"/>
                <w:spacing w:val="-4"/>
                <w:szCs w:val="21"/>
                <w:lang w:val="en-US" w:eastAsia="zh-CN"/>
              </w:rPr>
            </w:pPr>
            <w:r>
              <w:rPr>
                <w:rFonts w:hint="eastAsia" w:ascii="仿宋_GB2312" w:hAnsi="宋体" w:eastAsia="仿宋_GB2312"/>
                <w:snapToGrid w:val="0"/>
                <w:spacing w:val="-4"/>
                <w:szCs w:val="21"/>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w:t>
            </w:r>
            <w:r>
              <w:rPr>
                <w:rFonts w:ascii="仿宋_GB2312" w:hAnsi="宋体" w:eastAsia="仿宋_GB2312" w:cs="方正仿宋_GBK"/>
                <w:snapToGrid w:val="0"/>
                <w:spacing w:val="-4"/>
                <w:szCs w:val="21"/>
              </w:rPr>
              <w:t>5.</w:t>
            </w:r>
            <w:r>
              <w:rPr>
                <w:rFonts w:hint="eastAsia" w:ascii="仿宋_GB2312" w:hAnsi="宋体" w:eastAsia="仿宋_GB2312" w:cs="方正仿宋_GBK"/>
                <w:snapToGrid w:val="0"/>
                <w:spacing w:val="-4"/>
                <w:szCs w:val="21"/>
              </w:rPr>
              <w:t>不属于本行政机关公开数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仿宋_GB2312" w:hAnsi="宋体" w:eastAsia="仿宋_GB2312"/>
                <w:snapToGrid w:val="0"/>
                <w:spacing w:val="-4"/>
                <w:szCs w:val="21"/>
                <w:lang w:val="en-US" w:eastAsia="zh-CN"/>
              </w:rPr>
            </w:pPr>
            <w:r>
              <w:rPr>
                <w:rFonts w:hint="eastAsia" w:ascii="仿宋_GB2312" w:hAnsi="宋体" w:eastAsia="仿宋_GB2312"/>
                <w:snapToGrid w:val="0"/>
                <w:spacing w:val="-4"/>
                <w:szCs w:val="21"/>
                <w:lang w:val="en-US" w:eastAsia="zh-CN"/>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w:t>
            </w:r>
            <w:r>
              <w:rPr>
                <w:rFonts w:ascii="仿宋_GB2312" w:hAnsi="宋体" w:eastAsia="仿宋_GB2312" w:cs="方正仿宋_GBK"/>
                <w:snapToGrid w:val="0"/>
                <w:spacing w:val="-4"/>
                <w:szCs w:val="21"/>
              </w:rPr>
              <w:t>6.</w:t>
            </w:r>
            <w:r>
              <w:rPr>
                <w:rFonts w:hint="eastAsia" w:ascii="仿宋_GB2312" w:hAnsi="宋体" w:eastAsia="仿宋_GB2312" w:cs="方正仿宋_GBK"/>
                <w:snapToGrid w:val="0"/>
                <w:spacing w:val="-4"/>
                <w:szCs w:val="21"/>
              </w:rPr>
              <w:t>申请信息不存在数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仿宋_GB2312" w:hAnsi="宋体" w:eastAsia="仿宋_GB2312"/>
                <w:snapToGrid w:val="0"/>
                <w:spacing w:val="-4"/>
                <w:szCs w:val="21"/>
                <w:lang w:val="en-US" w:eastAsia="zh-CN"/>
              </w:rPr>
            </w:pPr>
            <w:r>
              <w:rPr>
                <w:rFonts w:hint="eastAsia" w:ascii="仿宋_GB2312" w:hAnsi="宋体" w:eastAsia="仿宋_GB2312"/>
                <w:snapToGrid w:val="0"/>
                <w:spacing w:val="-4"/>
                <w:szCs w:val="21"/>
                <w:lang w:val="en-US" w:eastAsia="zh-CN"/>
              </w:rPr>
              <w:t>12</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w:t>
            </w:r>
            <w:r>
              <w:rPr>
                <w:rFonts w:ascii="仿宋_GB2312" w:hAnsi="宋体" w:eastAsia="仿宋_GB2312" w:cs="方正仿宋_GBK"/>
                <w:snapToGrid w:val="0"/>
                <w:spacing w:val="-4"/>
                <w:szCs w:val="21"/>
              </w:rPr>
              <w:t>7.</w:t>
            </w:r>
            <w:r>
              <w:rPr>
                <w:rFonts w:hint="eastAsia" w:ascii="仿宋_GB2312" w:hAnsi="宋体" w:eastAsia="仿宋_GB2312" w:cs="方正仿宋_GBK"/>
                <w:snapToGrid w:val="0"/>
                <w:spacing w:val="-4"/>
                <w:szCs w:val="21"/>
              </w:rPr>
              <w:t>告知作出更改补充数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仿宋_GB2312" w:hAnsi="宋体" w:eastAsia="仿宋_GB2312"/>
                <w:snapToGrid w:val="0"/>
                <w:spacing w:val="-4"/>
                <w:szCs w:val="21"/>
                <w:lang w:val="en-US" w:eastAsia="zh-CN"/>
              </w:rPr>
            </w:pPr>
            <w:r>
              <w:rPr>
                <w:rFonts w:hint="eastAsia" w:ascii="仿宋_GB2312" w:hAnsi="宋体" w:eastAsia="仿宋_GB2312"/>
                <w:snapToGrid w:val="0"/>
                <w:spacing w:val="-4"/>
                <w:szCs w:val="21"/>
                <w:lang w:val="en-US" w:eastAsia="zh-CN"/>
              </w:rPr>
              <w:t>43</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w:t>
            </w:r>
            <w:r>
              <w:rPr>
                <w:rFonts w:ascii="仿宋_GB2312" w:hAnsi="宋体" w:eastAsia="仿宋_GB2312" w:cs="方正仿宋_GBK"/>
                <w:snapToGrid w:val="0"/>
                <w:spacing w:val="-4"/>
                <w:szCs w:val="21"/>
              </w:rPr>
              <w:t>8.</w:t>
            </w:r>
            <w:r>
              <w:rPr>
                <w:rFonts w:hint="eastAsia" w:ascii="仿宋_GB2312" w:hAnsi="宋体" w:eastAsia="仿宋_GB2312" w:cs="方正仿宋_GBK"/>
                <w:snapToGrid w:val="0"/>
                <w:spacing w:val="-4"/>
                <w:szCs w:val="21"/>
              </w:rPr>
              <w:t>告知通过其他途径办理数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仿宋_GB2312" w:hAnsi="宋体" w:eastAsia="仿宋_GB2312"/>
                <w:snapToGrid w:val="0"/>
                <w:spacing w:val="-4"/>
                <w:szCs w:val="21"/>
                <w:lang w:val="en-US" w:eastAsia="zh-CN"/>
              </w:rPr>
            </w:pPr>
            <w:r>
              <w:rPr>
                <w:rFonts w:hint="eastAsia" w:ascii="仿宋_GB2312" w:hAnsi="宋体" w:eastAsia="仿宋_GB2312"/>
                <w:snapToGrid w:val="0"/>
                <w:spacing w:val="-4"/>
                <w:szCs w:val="21"/>
                <w:lang w:val="en-US" w:eastAsia="zh-CN"/>
              </w:rPr>
              <w:t>16</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eastAsia="仿宋_GB2312"/>
                <w:snapToGrid w:val="0"/>
                <w:spacing w:val="-4"/>
                <w:szCs w:val="21"/>
              </w:rPr>
            </w:pPr>
            <w:r>
              <w:rPr>
                <w:rFonts w:hint="eastAsia" w:ascii="仿宋_GB2312" w:hAnsi="宋体" w:eastAsia="仿宋_GB2312" w:cs="方正黑体_GBK"/>
                <w:snapToGrid w:val="0"/>
                <w:spacing w:val="-4"/>
                <w:szCs w:val="21"/>
              </w:rPr>
              <w:t>四、行政复议数量</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hint="eastAsia" w:ascii="仿宋_GB2312" w:hAnsi="宋体" w:eastAsia="仿宋_GB2312" w:cs="宋体"/>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仿宋_GB2312" w:eastAsia="仿宋_GB2312"/>
                <w:snapToGrid w:val="0"/>
                <w:spacing w:val="-4"/>
                <w:szCs w:val="21"/>
                <w:lang w:val="en-US" w:eastAsia="zh-CN"/>
              </w:rPr>
            </w:pPr>
            <w:r>
              <w:rPr>
                <w:rFonts w:hint="eastAsia" w:ascii="仿宋_GB2312" w:eastAsia="仿宋_GB2312"/>
                <w:snapToGrid w:val="0"/>
                <w:spacing w:val="-4"/>
                <w:szCs w:val="21"/>
                <w:lang w:val="en-US" w:eastAsia="zh-CN"/>
              </w:rPr>
              <w:t>59</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（一）维持具体行政行为数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仿宋_GB2312" w:hAnsi="宋体" w:eastAsia="仿宋_GB2312"/>
                <w:snapToGrid w:val="0"/>
                <w:spacing w:val="-4"/>
                <w:szCs w:val="21"/>
                <w:lang w:val="en-US" w:eastAsia="zh-CN"/>
              </w:rPr>
            </w:pPr>
            <w:r>
              <w:rPr>
                <w:rFonts w:hint="eastAsia" w:ascii="仿宋_GB2312" w:hAnsi="宋体" w:eastAsia="仿宋_GB2312"/>
                <w:snapToGrid w:val="0"/>
                <w:spacing w:val="-4"/>
                <w:szCs w:val="21"/>
                <w:lang w:val="en-US" w:eastAsia="zh-CN"/>
              </w:rPr>
              <w:t>52</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（二）被依法纠错数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仿宋_GB2312" w:hAnsi="宋体" w:eastAsia="仿宋_GB2312"/>
                <w:snapToGrid w:val="0"/>
                <w:spacing w:val="-4"/>
                <w:szCs w:val="21"/>
                <w:lang w:val="en-US" w:eastAsia="zh-CN"/>
              </w:rPr>
            </w:pPr>
            <w:r>
              <w:rPr>
                <w:rFonts w:hint="eastAsia" w:ascii="仿宋_GB2312" w:hAnsi="宋体" w:eastAsia="仿宋_GB2312"/>
                <w:snapToGrid w:val="0"/>
                <w:spacing w:val="-4"/>
                <w:szCs w:val="21"/>
                <w:lang w:val="en-US" w:eastAsia="zh-CN"/>
              </w:rPr>
              <w:t>7</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（三）其他情形数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仿宋_GB2312" w:hAnsi="宋体" w:eastAsia="仿宋_GB2312"/>
                <w:snapToGrid w:val="0"/>
                <w:spacing w:val="-4"/>
                <w:szCs w:val="21"/>
                <w:lang w:val="en-US" w:eastAsia="zh-CN"/>
              </w:rPr>
            </w:pPr>
            <w:r>
              <w:rPr>
                <w:rFonts w:hint="eastAsia" w:ascii="仿宋_GB2312" w:hAnsi="宋体" w:eastAsia="仿宋_GB2312"/>
                <w:snapToGrid w:val="0"/>
                <w:spacing w:val="-4"/>
                <w:szCs w:val="21"/>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eastAsia="仿宋_GB2312"/>
                <w:snapToGrid w:val="0"/>
                <w:spacing w:val="-4"/>
                <w:szCs w:val="21"/>
              </w:rPr>
            </w:pPr>
            <w:r>
              <w:rPr>
                <w:rFonts w:hint="eastAsia" w:ascii="仿宋_GB2312" w:hAnsi="宋体" w:eastAsia="仿宋_GB2312" w:cs="方正黑体_GBK"/>
                <w:snapToGrid w:val="0"/>
                <w:spacing w:val="-4"/>
                <w:szCs w:val="21"/>
              </w:rPr>
              <w:t>五、行政诉讼数量</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hint="eastAsia" w:ascii="仿宋_GB2312" w:hAnsi="宋体" w:eastAsia="仿宋_GB2312" w:cs="宋体"/>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仿宋_GB2312" w:eastAsia="仿宋_GB2312"/>
                <w:snapToGrid w:val="0"/>
                <w:spacing w:val="-4"/>
                <w:szCs w:val="21"/>
                <w:lang w:val="en-US" w:eastAsia="zh-CN"/>
              </w:rPr>
            </w:pPr>
            <w:r>
              <w:rPr>
                <w:rFonts w:hint="eastAsia" w:ascii="仿宋_GB2312" w:eastAsia="仿宋_GB2312"/>
                <w:snapToGrid w:val="0"/>
                <w:spacing w:val="-4"/>
                <w:szCs w:val="21"/>
                <w:lang w:val="en-US" w:eastAsia="zh-CN"/>
              </w:rPr>
              <w:t>33</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（一）维持具体行政行为或者驳回原告诉讼请求数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仿宋_GB2312" w:hAnsi="宋体" w:eastAsia="仿宋_GB2312"/>
                <w:snapToGrid w:val="0"/>
                <w:spacing w:val="-4"/>
                <w:szCs w:val="21"/>
                <w:lang w:val="en-US" w:eastAsia="zh-CN"/>
              </w:rPr>
            </w:pPr>
            <w:r>
              <w:rPr>
                <w:rFonts w:hint="eastAsia" w:ascii="仿宋_GB2312" w:hAnsi="宋体" w:eastAsia="仿宋_GB2312"/>
                <w:snapToGrid w:val="0"/>
                <w:spacing w:val="-4"/>
                <w:szCs w:val="21"/>
                <w:lang w:val="en-US" w:eastAsia="zh-CN"/>
              </w:rPr>
              <w:t>29</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（二）被依法纠错数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仿宋_GB2312" w:hAnsi="宋体" w:eastAsia="仿宋_GB2312"/>
                <w:snapToGrid w:val="0"/>
                <w:spacing w:val="-4"/>
                <w:szCs w:val="21"/>
                <w:lang w:val="en-US" w:eastAsia="zh-CN"/>
              </w:rPr>
            </w:pPr>
            <w:r>
              <w:rPr>
                <w:rFonts w:hint="eastAsia" w:ascii="仿宋_GB2312" w:hAnsi="宋体" w:eastAsia="仿宋_GB2312"/>
                <w:snapToGrid w:val="0"/>
                <w:spacing w:val="-4"/>
                <w:szCs w:val="21"/>
                <w:lang w:val="en-US" w:eastAsia="zh-CN"/>
              </w:rPr>
              <w:t>4</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（三）其他情形数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仿宋_GB2312" w:hAnsi="宋体" w:eastAsia="仿宋_GB2312"/>
                <w:snapToGrid w:val="0"/>
                <w:spacing w:val="-4"/>
                <w:szCs w:val="21"/>
                <w:lang w:val="en-US" w:eastAsia="zh-CN"/>
              </w:rPr>
            </w:pPr>
            <w:r>
              <w:rPr>
                <w:rFonts w:hint="eastAsia" w:ascii="仿宋_GB2312" w:hAnsi="宋体" w:eastAsia="仿宋_GB2312"/>
                <w:snapToGrid w:val="0"/>
                <w:spacing w:val="-4"/>
                <w:szCs w:val="21"/>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eastAsia="仿宋_GB2312"/>
                <w:snapToGrid w:val="0"/>
                <w:spacing w:val="-4"/>
                <w:szCs w:val="21"/>
              </w:rPr>
            </w:pPr>
            <w:r>
              <w:rPr>
                <w:rFonts w:hint="eastAsia" w:ascii="仿宋_GB2312" w:hAnsi="宋体" w:eastAsia="仿宋_GB2312" w:cs="方正黑体_GBK"/>
                <w:snapToGrid w:val="0"/>
                <w:spacing w:val="-4"/>
                <w:szCs w:val="21"/>
              </w:rPr>
              <w:t>六、举报投诉数量</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hint="eastAsia" w:ascii="仿宋_GB2312" w:hAnsi="宋体" w:eastAsia="仿宋_GB2312" w:cs="宋体"/>
                <w:snapToGrid w:val="0"/>
                <w:spacing w:val="-4"/>
                <w:szCs w:val="21"/>
              </w:rPr>
              <w:t>件</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hint="eastAsia" w:ascii="仿宋_GB2312" w:eastAsia="仿宋_GB2312"/>
                <w:snapToGrid w:val="0"/>
                <w:spacing w:val="-4"/>
                <w:szCs w:val="21"/>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eastAsia="仿宋_GB2312"/>
                <w:snapToGrid w:val="0"/>
                <w:spacing w:val="-4"/>
                <w:szCs w:val="21"/>
              </w:rPr>
            </w:pPr>
            <w:r>
              <w:rPr>
                <w:rFonts w:hint="eastAsia" w:ascii="仿宋_GB2312" w:hAnsi="宋体" w:eastAsia="仿宋_GB2312" w:cs="方正黑体_GBK"/>
                <w:snapToGrid w:val="0"/>
                <w:spacing w:val="-4"/>
                <w:szCs w:val="21"/>
              </w:rPr>
              <w:t>七、依申请公开信息收取的费用</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hint="eastAsia" w:ascii="仿宋_GB2312" w:hAnsi="宋体" w:eastAsia="仿宋_GB2312" w:cs="宋体"/>
                <w:snapToGrid w:val="0"/>
                <w:spacing w:val="-4"/>
                <w:szCs w:val="21"/>
              </w:rPr>
              <w:t>万元</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仿宋_GB2312" w:eastAsia="仿宋_GB2312"/>
                <w:snapToGrid w:val="0"/>
                <w:spacing w:val="-4"/>
                <w:szCs w:val="21"/>
                <w:lang w:val="en-US" w:eastAsia="zh-CN"/>
              </w:rPr>
            </w:pPr>
            <w:r>
              <w:rPr>
                <w:rFonts w:hint="eastAsia" w:ascii="仿宋_GB2312" w:eastAsia="仿宋_GB2312"/>
                <w:snapToGrid w:val="0"/>
                <w:spacing w:val="-4"/>
                <w:szCs w:val="21"/>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eastAsia="仿宋_GB2312"/>
                <w:snapToGrid w:val="0"/>
                <w:spacing w:val="-4"/>
                <w:szCs w:val="21"/>
              </w:rPr>
            </w:pPr>
            <w:r>
              <w:rPr>
                <w:rFonts w:hint="eastAsia" w:ascii="仿宋_GB2312" w:hAnsi="宋体" w:eastAsia="仿宋_GB2312" w:cs="方正黑体_GBK"/>
                <w:snapToGrid w:val="0"/>
                <w:spacing w:val="-4"/>
                <w:szCs w:val="21"/>
              </w:rPr>
              <w:t>八、机构建设和保障经费情况</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ascii="仿宋_GB2312" w:hAnsi="宋体" w:eastAsia="仿宋_GB2312" w:cs="宋体"/>
                <w:snapToGrid w:val="0"/>
                <w:spacing w:val="-4"/>
                <w:szCs w:val="21"/>
              </w:rPr>
              <w:t>——</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（一）政府信息公开工作专门机构数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个</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hint="eastAsia" w:ascii="仿宋_GB2312" w:eastAsia="仿宋_GB2312"/>
                <w:snapToGrid w:val="0"/>
                <w:spacing w:val="-4"/>
                <w:szCs w:val="21"/>
                <w:lang w:val="en-US" w:eastAsia="zh-CN"/>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（二）设置政府信息公开查阅点数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个</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hint="eastAsia" w:ascii="仿宋_GB2312" w:eastAsia="仿宋_GB2312"/>
                <w:snapToGrid w:val="0"/>
                <w:spacing w:val="-4"/>
                <w:szCs w:val="21"/>
                <w:lang w:val="en-US" w:eastAsia="zh-CN"/>
              </w:rPr>
              <w:t>2</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（三）从事政府信息公开工作人员数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人</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hint="eastAsia" w:ascii="仿宋_GB2312" w:eastAsia="仿宋_GB2312"/>
                <w:snapToGrid w:val="0"/>
                <w:spacing w:val="-4"/>
                <w:szCs w:val="21"/>
                <w:lang w:val="en-US" w:eastAsia="zh-CN"/>
              </w:rPr>
              <w:t>3</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w:t>
            </w:r>
            <w:r>
              <w:rPr>
                <w:rFonts w:ascii="仿宋_GB2312" w:hAnsi="宋体" w:eastAsia="仿宋_GB2312" w:cs="方正仿宋_GBK"/>
                <w:snapToGrid w:val="0"/>
                <w:spacing w:val="-4"/>
                <w:szCs w:val="21"/>
              </w:rPr>
              <w:t>1.</w:t>
            </w:r>
            <w:r>
              <w:rPr>
                <w:rFonts w:hint="eastAsia" w:ascii="仿宋_GB2312" w:hAnsi="宋体" w:eastAsia="仿宋_GB2312" w:cs="方正仿宋_GBK"/>
                <w:snapToGrid w:val="0"/>
                <w:spacing w:val="-4"/>
                <w:szCs w:val="21"/>
              </w:rPr>
              <w:t>专职人员数（不包括政府公报及政府网站工作人员数）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人</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hint="eastAsia" w:ascii="仿宋_GB2312" w:eastAsia="仿宋_GB2312"/>
                <w:snapToGrid w:val="0"/>
                <w:spacing w:val="-4"/>
                <w:szCs w:val="21"/>
                <w:lang w:val="en-US" w:eastAsia="zh-CN"/>
              </w:rPr>
              <w:t>2</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　　　　　</w:t>
            </w:r>
            <w:r>
              <w:rPr>
                <w:rFonts w:ascii="仿宋_GB2312" w:hAnsi="宋体" w:eastAsia="仿宋_GB2312" w:cs="方正仿宋_GBK"/>
                <w:snapToGrid w:val="0"/>
                <w:spacing w:val="-4"/>
                <w:szCs w:val="21"/>
              </w:rPr>
              <w:t>2.</w:t>
            </w:r>
            <w:r>
              <w:rPr>
                <w:rFonts w:hint="eastAsia" w:ascii="仿宋_GB2312" w:hAnsi="宋体" w:eastAsia="仿宋_GB2312" w:cs="方正仿宋_GBK"/>
                <w:snapToGrid w:val="0"/>
                <w:spacing w:val="-4"/>
                <w:szCs w:val="21"/>
              </w:rPr>
              <w:t>兼职人员数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人</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hint="eastAsia" w:ascii="仿宋_GB2312" w:eastAsia="仿宋_GB2312"/>
                <w:snapToGrid w:val="0"/>
                <w:spacing w:val="-4"/>
                <w:szCs w:val="21"/>
                <w:lang w:val="en-US" w:eastAsia="zh-CN"/>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ind w:firstLine="390"/>
              <w:jc w:val="left"/>
              <w:rPr>
                <w:rFonts w:ascii="仿宋_GB2312" w:hAnsi="宋体" w:eastAsia="仿宋_GB2312" w:cs="方正仿宋_GBK"/>
                <w:snapToGrid w:val="0"/>
                <w:spacing w:val="-4"/>
                <w:szCs w:val="21"/>
              </w:rPr>
            </w:pPr>
            <w:r>
              <w:rPr>
                <w:rFonts w:hint="eastAsia" w:ascii="仿宋_GB2312" w:hAnsi="宋体" w:eastAsia="仿宋_GB2312" w:cs="方正仿宋_GBK"/>
                <w:snapToGrid w:val="0"/>
                <w:spacing w:val="-4"/>
                <w:szCs w:val="21"/>
              </w:rPr>
              <w:t>（四）政府信息公开专项经费（不包括用于政府公报编辑管理及</w:t>
            </w:r>
          </w:p>
          <w:p>
            <w:pPr>
              <w:widowControl/>
              <w:adjustRightInd w:val="0"/>
              <w:snapToGrid w:val="0"/>
              <w:spacing w:line="300" w:lineRule="exact"/>
              <w:ind w:firstLine="995" w:firstLineChars="493"/>
              <w:jc w:val="left"/>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政府网站建设维护等方面的经费）</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hAnsi="宋体" w:eastAsia="仿宋_GB2312"/>
                <w:snapToGrid w:val="0"/>
                <w:spacing w:val="-4"/>
                <w:szCs w:val="21"/>
              </w:rPr>
            </w:pPr>
            <w:r>
              <w:rPr>
                <w:rFonts w:hint="eastAsia" w:ascii="仿宋_GB2312" w:hAnsi="宋体" w:eastAsia="仿宋_GB2312" w:cs="方正仿宋_GBK"/>
                <w:snapToGrid w:val="0"/>
                <w:spacing w:val="-4"/>
                <w:szCs w:val="21"/>
              </w:rPr>
              <w:t>万元</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仿宋_GB2312" w:eastAsia="仿宋_GB2312"/>
                <w:snapToGrid w:val="0"/>
                <w:spacing w:val="-4"/>
                <w:szCs w:val="21"/>
                <w:lang w:val="en-US" w:eastAsia="zh-CN"/>
              </w:rPr>
            </w:pPr>
            <w:r>
              <w:rPr>
                <w:rFonts w:hint="eastAsia" w:ascii="仿宋_GB2312" w:eastAsia="仿宋_GB2312"/>
                <w:snapToGrid w:val="0"/>
                <w:spacing w:val="-4"/>
                <w:szCs w:val="21"/>
                <w:lang w:val="en-US" w:eastAsia="zh-CN"/>
              </w:rPr>
              <w:t>15</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eastAsia="仿宋_GB2312"/>
                <w:snapToGrid w:val="0"/>
                <w:spacing w:val="-4"/>
                <w:szCs w:val="21"/>
              </w:rPr>
            </w:pPr>
            <w:r>
              <w:rPr>
                <w:rFonts w:hint="eastAsia" w:ascii="仿宋_GB2312" w:hAnsi="宋体" w:eastAsia="仿宋_GB2312" w:cs="方正黑体_GBK"/>
                <w:snapToGrid w:val="0"/>
                <w:spacing w:val="-4"/>
                <w:szCs w:val="21"/>
              </w:rPr>
              <w:t>九、政府信息公开会议和培训情况</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ascii="仿宋_GB2312" w:hAnsi="宋体" w:eastAsia="仿宋_GB2312" w:cs="宋体"/>
                <w:snapToGrid w:val="0"/>
                <w:spacing w:val="-4"/>
                <w:szCs w:val="21"/>
              </w:rPr>
              <w:t>——</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eastAsia="仿宋_GB2312"/>
                <w:snapToGrid w:val="0"/>
                <w:spacing w:val="-4"/>
                <w:szCs w:val="21"/>
              </w:rPr>
            </w:pPr>
            <w:r>
              <w:rPr>
                <w:rFonts w:hint="eastAsia" w:ascii="仿宋_GB2312" w:hAnsi="宋体" w:eastAsia="仿宋_GB2312" w:cs="方正仿宋_GBK"/>
                <w:snapToGrid w:val="0"/>
                <w:spacing w:val="-4"/>
                <w:szCs w:val="21"/>
              </w:rPr>
              <w:t>　　（一）召开政府信息公开工作会议或专题会议数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hint="eastAsia" w:ascii="仿宋_GB2312" w:hAnsi="宋体" w:eastAsia="仿宋_GB2312" w:cs="方正仿宋_GBK"/>
                <w:snapToGrid w:val="0"/>
                <w:spacing w:val="-4"/>
                <w:szCs w:val="21"/>
              </w:rPr>
              <w:t>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仿宋_GB2312" w:eastAsia="仿宋_GB2312"/>
                <w:snapToGrid w:val="0"/>
                <w:spacing w:val="-4"/>
                <w:szCs w:val="21"/>
                <w:lang w:val="en-US" w:eastAsia="zh-CN"/>
              </w:rPr>
            </w:pPr>
            <w:r>
              <w:rPr>
                <w:rFonts w:hint="eastAsia" w:ascii="仿宋_GB2312" w:eastAsia="仿宋_GB2312"/>
                <w:snapToGrid w:val="0"/>
                <w:spacing w:val="-4"/>
                <w:szCs w:val="21"/>
                <w:lang w:val="en-US" w:eastAsia="zh-CN"/>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eastAsia="仿宋_GB2312"/>
                <w:snapToGrid w:val="0"/>
                <w:spacing w:val="-4"/>
                <w:szCs w:val="21"/>
              </w:rPr>
            </w:pPr>
            <w:r>
              <w:rPr>
                <w:rFonts w:hint="eastAsia" w:ascii="仿宋_GB2312" w:hAnsi="宋体" w:eastAsia="仿宋_GB2312" w:cs="方正仿宋_GBK"/>
                <w:snapToGrid w:val="0"/>
                <w:spacing w:val="-4"/>
                <w:szCs w:val="21"/>
              </w:rPr>
              <w:t>　　（二）举办各类培训班数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hint="eastAsia" w:ascii="仿宋_GB2312" w:hAnsi="宋体" w:eastAsia="仿宋_GB2312" w:cs="方正仿宋_GBK"/>
                <w:snapToGrid w:val="0"/>
                <w:spacing w:val="-4"/>
                <w:szCs w:val="21"/>
              </w:rPr>
              <w:t>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仿宋_GB2312" w:eastAsia="仿宋_GB2312"/>
                <w:snapToGrid w:val="0"/>
                <w:spacing w:val="-4"/>
                <w:szCs w:val="21"/>
                <w:lang w:val="en-US" w:eastAsia="zh-CN"/>
              </w:rPr>
            </w:pPr>
            <w:r>
              <w:rPr>
                <w:rFonts w:hint="eastAsia" w:ascii="仿宋_GB2312" w:eastAsia="仿宋_GB2312"/>
                <w:snapToGrid w:val="0"/>
                <w:spacing w:val="-4"/>
                <w:szCs w:val="21"/>
                <w:lang w:val="en-US" w:eastAsia="zh-CN"/>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c>
          <w:tcPr>
            <w:tcW w:w="64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left"/>
              <w:rPr>
                <w:rFonts w:ascii="仿宋_GB2312" w:eastAsia="仿宋_GB2312"/>
                <w:snapToGrid w:val="0"/>
                <w:spacing w:val="-4"/>
                <w:szCs w:val="21"/>
              </w:rPr>
            </w:pPr>
            <w:r>
              <w:rPr>
                <w:rFonts w:hint="eastAsia" w:ascii="仿宋_GB2312" w:hAnsi="宋体" w:eastAsia="仿宋_GB2312" w:cs="方正仿宋_GBK"/>
                <w:snapToGrid w:val="0"/>
                <w:spacing w:val="-4"/>
                <w:szCs w:val="21"/>
              </w:rPr>
              <w:t>　　（三）接受培训人员数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ascii="仿宋_GB2312" w:eastAsia="仿宋_GB2312"/>
                <w:snapToGrid w:val="0"/>
                <w:spacing w:val="-4"/>
                <w:szCs w:val="21"/>
              </w:rPr>
            </w:pPr>
            <w:r>
              <w:rPr>
                <w:rFonts w:hint="eastAsia" w:ascii="仿宋_GB2312" w:hAnsi="宋体" w:eastAsia="仿宋_GB2312" w:cs="方正仿宋_GBK"/>
                <w:snapToGrid w:val="0"/>
                <w:spacing w:val="-4"/>
                <w:szCs w:val="21"/>
              </w:rPr>
              <w:t>人次</w:t>
            </w:r>
          </w:p>
        </w:tc>
        <w:tc>
          <w:tcPr>
            <w:tcW w:w="16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djustRightInd w:val="0"/>
              <w:snapToGrid w:val="0"/>
              <w:spacing w:line="300" w:lineRule="exact"/>
              <w:jc w:val="center"/>
              <w:rPr>
                <w:rFonts w:hint="eastAsia" w:ascii="仿宋_GB2312" w:eastAsia="仿宋_GB2312"/>
                <w:snapToGrid w:val="0"/>
                <w:spacing w:val="-4"/>
                <w:szCs w:val="21"/>
                <w:lang w:val="en-US" w:eastAsia="zh-CN"/>
              </w:rPr>
            </w:pPr>
            <w:r>
              <w:rPr>
                <w:rFonts w:hint="eastAsia" w:ascii="仿宋_GB2312" w:eastAsia="仿宋_GB2312"/>
                <w:snapToGrid w:val="0"/>
                <w:spacing w:val="-4"/>
                <w:szCs w:val="21"/>
                <w:lang w:val="en-US" w:eastAsia="zh-CN"/>
              </w:rPr>
              <w:t>207</w:t>
            </w:r>
          </w:p>
        </w:tc>
      </w:tr>
    </w:tbl>
    <w:p>
      <w:pPr>
        <w:widowControl/>
        <w:spacing w:line="432" w:lineRule="atLeast"/>
        <w:jc w:val="right"/>
        <w:rPr>
          <w:lang w:val="en-US"/>
        </w:rPr>
      </w:pPr>
      <w:r>
        <w:rPr>
          <w:rFonts w:hint="eastAsia" w:ascii="仿宋_GB2312" w:hAnsi="宋体" w:eastAsia="仿宋_GB2312" w:cs="方正仿宋_GBK"/>
          <w:color w:val="000000"/>
          <w:kern w:val="0"/>
          <w:szCs w:val="21"/>
          <w:lang w:val="en-US" w:eastAsia="zh-CN"/>
        </w:rPr>
        <w:t xml:space="preserve">                                                                </w:t>
      </w:r>
    </w:p>
    <w:sectPr>
      <w:footerReference r:id="rId3" w:type="default"/>
      <w:footerReference r:id="rId4" w:type="even"/>
      <w:pgSz w:w="11906" w:h="16838"/>
      <w:pgMar w:top="2098" w:right="1474" w:bottom="1814" w:left="1588" w:header="851" w:footer="1474" w:gutter="0"/>
      <w:cols w:space="720" w:num="1"/>
      <w:docGrid w:type="lines"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ˎ̥">
    <w:altName w:val="Times New Roman"/>
    <w:panose1 w:val="02020603050405020304"/>
    <w:charset w:val="01"/>
    <w:family w:val="roman"/>
    <w:pitch w:val="default"/>
    <w:sig w:usb0="00000000" w:usb1="00000000" w:usb2="00000000" w:usb3="00000000" w:csb0="000001FF" w:csb1="00000000"/>
  </w:font>
  <w:font w:name="方正黑体_GBK">
    <w:altName w:val="微软雅黑"/>
    <w:panose1 w:val="03000509000000000000"/>
    <w:charset w:val="86"/>
    <w:family w:val="script"/>
    <w:pitch w:val="default"/>
    <w:sig w:usb0="00000000" w:usb1="00000000" w:usb2="00000010" w:usb3="00000000" w:csb0="00040000" w:csb1="00000000"/>
  </w:font>
  <w:font w:name="创艺简标宋">
    <w:altName w:val="方正小标宋简体"/>
    <w:panose1 w:val="00000000000000000000"/>
    <w:charset w:val="86"/>
    <w:family w:val="auto"/>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1</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2</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257179"/>
    <w:rsid w:val="015D7DC5"/>
    <w:rsid w:val="04F33157"/>
    <w:rsid w:val="0CF54BAA"/>
    <w:rsid w:val="0E014E3C"/>
    <w:rsid w:val="14ED3D17"/>
    <w:rsid w:val="18022845"/>
    <w:rsid w:val="1F9D3F96"/>
    <w:rsid w:val="1FFA50C4"/>
    <w:rsid w:val="2DD41AAD"/>
    <w:rsid w:val="31A62E6E"/>
    <w:rsid w:val="32F44355"/>
    <w:rsid w:val="34C070D2"/>
    <w:rsid w:val="38677982"/>
    <w:rsid w:val="3D313B1E"/>
    <w:rsid w:val="44436D8F"/>
    <w:rsid w:val="5C257179"/>
    <w:rsid w:val="775B0641"/>
    <w:rsid w:val="7A4A0F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link w:val="4"/>
    <w:semiHidden/>
    <w:qFormat/>
    <w:uiPriority w:val="0"/>
    <w:rPr>
      <w:rFonts w:ascii="宋体" w:hAnsi="宋体"/>
      <w:sz w:val="24"/>
      <w:szCs w:val="20"/>
    </w:rPr>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customStyle="1" w:styleId="4">
    <w:name w:val="Char Char Char Char Char Char Char Char Char Char Char Char"/>
    <w:basedOn w:val="1"/>
    <w:link w:val="3"/>
    <w:qFormat/>
    <w:uiPriority w:val="0"/>
    <w:rPr>
      <w:rFonts w:ascii="宋体" w:hAnsi="宋体"/>
      <w:sz w:val="24"/>
      <w:szCs w:val="20"/>
    </w:rPr>
  </w:style>
  <w:style w:type="character" w:styleId="5">
    <w:name w:val="page number"/>
    <w:basedOn w:val="3"/>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2019-03-12T07:37:00Z</dcterms:created>
  <dc:creator>匿名用户</dc:creator>
  <cp:lastModifiedBy>匿名用户</cp:lastModifiedBy>
  <dcterms:modified xsi:type="dcterms:W3CDTF">2019-03-22T07:29:59Z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