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52"/>
        </w:tabs>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余姚市税务局</w:t>
      </w:r>
    </w:p>
    <w:p>
      <w:pPr>
        <w:tabs>
          <w:tab w:val="left" w:pos="2952"/>
        </w:tabs>
        <w:snapToGrid w:val="0"/>
        <w:spacing w:line="560" w:lineRule="exact"/>
        <w:jc w:val="center"/>
        <w:rPr>
          <w:rFonts w:hint="eastAsia" w:ascii="宋体" w:hAnsi="宋体" w:eastAsia="宋体" w:cs="宋体"/>
          <w:i w:val="0"/>
          <w:caps w:val="0"/>
          <w:color w:val="333333"/>
          <w:spacing w:val="0"/>
          <w:sz w:val="24"/>
          <w:szCs w:val="24"/>
        </w:rPr>
      </w:pPr>
      <w:r>
        <w:rPr>
          <w:rFonts w:hint="eastAsia" w:ascii="方正小标宋简体" w:hAnsi="方正小标宋简体" w:eastAsia="方正小标宋简体" w:cs="方正小标宋简体"/>
          <w:sz w:val="44"/>
          <w:szCs w:val="44"/>
        </w:rPr>
        <w:t>2021年政府信息公开工作年度报告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仿宋_GB2312"/>
          <w:color w:val="000000"/>
          <w:kern w:val="2"/>
          <w:sz w:val="32"/>
          <w:szCs w:val="32"/>
          <w:lang w:val="en-US" w:eastAsia="zh-CN" w:bidi="ar-SA"/>
        </w:rPr>
      </w:pPr>
      <w:r>
        <w:rPr>
          <w:rFonts w:hint="eastAsia" w:ascii="黑体" w:hAnsi="黑体" w:eastAsia="黑体" w:cs="仿宋_GB2312"/>
          <w:color w:val="000000"/>
          <w:kern w:val="2"/>
          <w:sz w:val="32"/>
          <w:szCs w:val="32"/>
          <w:lang w:val="en-US" w:eastAsia="zh-CN" w:bidi="ar-SA"/>
        </w:rPr>
        <w:t>一、总体情况</w:t>
      </w:r>
    </w:p>
    <w:p>
      <w:pPr>
        <w:pStyle w:val="5"/>
        <w:keepNext w:val="0"/>
        <w:keepLines w:val="0"/>
        <w:widowControl/>
        <w:suppressLineNumbers w:val="0"/>
        <w:spacing w:before="0" w:beforeAutospacing="0" w:after="150" w:afterAutospacing="0" w:line="600" w:lineRule="atLeast"/>
        <w:ind w:left="0" w:right="0" w:firstLine="555"/>
        <w:jc w:val="both"/>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202</w:t>
      </w:r>
      <w:r>
        <w:rPr>
          <w:rFonts w:hint="eastAsia" w:ascii="仿宋_GB2312" w:hAnsi="仿宋_GB2312" w:eastAsia="仿宋_GB2312" w:cs="仿宋_GB2312"/>
          <w:kern w:val="2"/>
          <w:sz w:val="32"/>
          <w:szCs w:val="32"/>
          <w:lang w:val="en-US" w:eastAsia="zh-CN" w:bidi="ar-SA"/>
        </w:rPr>
        <w:t>1</w:t>
      </w:r>
      <w:r>
        <w:rPr>
          <w:rFonts w:hint="default" w:ascii="仿宋_GB2312" w:hAnsi="仿宋_GB2312" w:eastAsia="仿宋_GB2312" w:cs="仿宋_GB2312"/>
          <w:kern w:val="2"/>
          <w:sz w:val="32"/>
          <w:szCs w:val="32"/>
          <w:lang w:val="en-US" w:eastAsia="zh-CN" w:bidi="ar-SA"/>
        </w:rPr>
        <w:t>年，国家税务总局余姚市税务局</w:t>
      </w:r>
      <w:r>
        <w:rPr>
          <w:rFonts w:hint="eastAsia" w:ascii="仿宋_GB2312" w:hAnsi="仿宋_GB2312" w:eastAsia="仿宋_GB2312" w:cs="仿宋_GB2312"/>
          <w:kern w:val="2"/>
          <w:sz w:val="32"/>
          <w:szCs w:val="32"/>
          <w:lang w:val="en-US" w:eastAsia="zh-CN" w:bidi="ar-SA"/>
        </w:rPr>
        <w:t>在常态化疫情防控中，精心组织税收收入、深入推进减税降费，统筹做好疫情防控和支持服务经济社会发展，</w:t>
      </w:r>
      <w:r>
        <w:rPr>
          <w:rFonts w:hint="default" w:ascii="仿宋_GB2312" w:hAnsi="仿宋_GB2312" w:eastAsia="仿宋_GB2312" w:cs="仿宋_GB2312"/>
          <w:kern w:val="2"/>
          <w:sz w:val="32"/>
          <w:szCs w:val="32"/>
          <w:lang w:val="en-US" w:eastAsia="zh-CN" w:bidi="ar-SA"/>
        </w:rPr>
        <w:t>认真贯彻落实《中华人民共和国政府信息公开条例》，按照国家税务总局宁波市税务局和余姚市人民政府的政府信息公开工作部署和要求，扎实做好主动公开、依申请公开、政府信息管理、平台建设、监督保障等方面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楷体_GB2312" w:hAnsi="黑体" w:eastAsia="楷体_GB2312" w:cs="仿宋_GB2312"/>
          <w:b/>
          <w:color w:val="auto"/>
          <w:kern w:val="2"/>
          <w:sz w:val="32"/>
          <w:szCs w:val="32"/>
          <w:lang w:val="en-US" w:eastAsia="zh-CN" w:bidi="ar-SA"/>
        </w:rPr>
      </w:pPr>
      <w:r>
        <w:rPr>
          <w:rFonts w:hint="eastAsia" w:ascii="楷体_GB2312" w:hAnsi="黑体" w:eastAsia="楷体_GB2312" w:cs="仿宋_GB2312"/>
          <w:b/>
          <w:color w:val="auto"/>
          <w:kern w:val="2"/>
          <w:sz w:val="32"/>
          <w:szCs w:val="32"/>
          <w:lang w:val="en-US" w:eastAsia="zh-CN" w:bidi="ar-SA"/>
        </w:rPr>
        <w:t>（一）主动公开</w:t>
      </w:r>
    </w:p>
    <w:p>
      <w:pPr>
        <w:pStyle w:val="5"/>
        <w:keepNext w:val="0"/>
        <w:keepLines w:val="0"/>
        <w:widowControl/>
        <w:suppressLineNumbers w:val="0"/>
        <w:spacing w:before="0" w:beforeAutospacing="0" w:after="150" w:afterAutospacing="0" w:line="600" w:lineRule="atLeast"/>
        <w:ind w:left="0" w:right="0" w:firstLine="555"/>
        <w:jc w:val="both"/>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202</w:t>
      </w:r>
      <w:r>
        <w:rPr>
          <w:rFonts w:hint="eastAsia" w:ascii="仿宋_GB2312" w:hAnsi="仿宋_GB2312" w:eastAsia="仿宋_GB2312" w:cs="仿宋_GB2312"/>
          <w:kern w:val="2"/>
          <w:sz w:val="32"/>
          <w:szCs w:val="32"/>
          <w:lang w:val="en-US" w:eastAsia="zh-CN" w:bidi="ar-SA"/>
        </w:rPr>
        <w:t>1</w:t>
      </w:r>
      <w:r>
        <w:rPr>
          <w:rFonts w:hint="default" w:ascii="仿宋_GB2312" w:hAnsi="仿宋_GB2312" w:eastAsia="仿宋_GB2312" w:cs="仿宋_GB2312"/>
          <w:kern w:val="2"/>
          <w:sz w:val="32"/>
          <w:szCs w:val="32"/>
          <w:lang w:val="en-US" w:eastAsia="zh-CN" w:bidi="ar-SA"/>
        </w:rPr>
        <w:t>年，国家税务总局余姚市税务局主动公开政府信息类别主要包括通知公告、工作动态、机构职能、领导简介、纳税人学堂、政策法规库等。</w:t>
      </w:r>
    </w:p>
    <w:p>
      <w:pPr>
        <w:pStyle w:val="5"/>
        <w:keepNext w:val="0"/>
        <w:keepLines w:val="0"/>
        <w:widowControl/>
        <w:suppressLineNumbers w:val="0"/>
        <w:spacing w:before="0" w:beforeAutospacing="0" w:after="150" w:afterAutospacing="0" w:line="600" w:lineRule="atLeast"/>
        <w:ind w:left="0" w:right="0" w:firstLine="555"/>
        <w:jc w:val="both"/>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主动公开政府信息渠道主要包括：</w:t>
      </w:r>
    </w:p>
    <w:p>
      <w:pPr>
        <w:pStyle w:val="5"/>
        <w:keepNext w:val="0"/>
        <w:keepLines w:val="0"/>
        <w:widowControl/>
        <w:suppressLineNumbers w:val="0"/>
        <w:spacing w:before="0" w:beforeAutospacing="0" w:after="150" w:afterAutospacing="0" w:line="600" w:lineRule="atLeast"/>
        <w:ind w:left="0" w:right="0" w:firstLine="555"/>
        <w:jc w:val="left"/>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1.网站。依托本级税务机关门户网站和地方政府信息公开网站，双管齐下打造网上信息公开主阵地，及时回应公众关切，便捷开展互动交流，有效提升余姚市税务局的社会影响力。202</w:t>
      </w:r>
      <w:r>
        <w:rPr>
          <w:rFonts w:hint="eastAsia" w:ascii="仿宋_GB2312" w:hAnsi="仿宋_GB2312" w:eastAsia="仿宋_GB2312" w:cs="仿宋_GB2312"/>
          <w:kern w:val="2"/>
          <w:sz w:val="32"/>
          <w:szCs w:val="32"/>
          <w:lang w:val="en-US" w:eastAsia="zh-CN" w:bidi="ar-SA"/>
        </w:rPr>
        <w:t>1</w:t>
      </w:r>
      <w:r>
        <w:rPr>
          <w:rFonts w:hint="default" w:ascii="仿宋_GB2312" w:hAnsi="仿宋_GB2312" w:eastAsia="仿宋_GB2312" w:cs="仿宋_GB2312"/>
          <w:kern w:val="2"/>
          <w:sz w:val="32"/>
          <w:szCs w:val="32"/>
          <w:lang w:val="en-US" w:eastAsia="zh-CN" w:bidi="ar-SA"/>
        </w:rPr>
        <w:t>年，通过门户网站公开信息</w:t>
      </w:r>
      <w:r>
        <w:rPr>
          <w:rFonts w:hint="eastAsia" w:ascii="仿宋_GB2312" w:hAnsi="仿宋_GB2312" w:eastAsia="仿宋_GB2312" w:cs="仿宋_GB2312"/>
          <w:kern w:val="2"/>
          <w:sz w:val="32"/>
          <w:szCs w:val="32"/>
          <w:lang w:val="en-US" w:eastAsia="zh-CN" w:bidi="ar-SA"/>
        </w:rPr>
        <w:t>112</w:t>
      </w:r>
      <w:r>
        <w:rPr>
          <w:rFonts w:hint="default" w:ascii="仿宋_GB2312" w:hAnsi="仿宋_GB2312" w:eastAsia="仿宋_GB2312" w:cs="仿宋_GB2312"/>
          <w:kern w:val="2"/>
          <w:sz w:val="32"/>
          <w:szCs w:val="32"/>
          <w:lang w:val="en-US" w:eastAsia="zh-CN" w:bidi="ar-SA"/>
        </w:rPr>
        <w:t>条，通过地方政府信息公开网站公开信息</w:t>
      </w:r>
      <w:r>
        <w:rPr>
          <w:rFonts w:hint="eastAsia" w:ascii="仿宋_GB2312" w:hAnsi="仿宋_GB2312" w:eastAsia="仿宋_GB2312" w:cs="仿宋_GB2312"/>
          <w:kern w:val="2"/>
          <w:sz w:val="32"/>
          <w:szCs w:val="32"/>
          <w:lang w:val="en-US" w:eastAsia="zh-CN" w:bidi="ar-SA"/>
        </w:rPr>
        <w:t>109</w:t>
      </w:r>
      <w:r>
        <w:rPr>
          <w:rFonts w:hint="default" w:ascii="仿宋_GB2312" w:hAnsi="仿宋_GB2312" w:eastAsia="仿宋_GB2312" w:cs="仿宋_GB2312"/>
          <w:kern w:val="2"/>
          <w:sz w:val="32"/>
          <w:szCs w:val="32"/>
          <w:lang w:val="en-US" w:eastAsia="zh-CN" w:bidi="ar-SA"/>
        </w:rPr>
        <w:t>条。</w:t>
      </w:r>
      <w:r>
        <w:rPr>
          <w:rFonts w:hint="eastAsia" w:ascii="仿宋_GB2312" w:hAnsi="仿宋_GB2312" w:eastAsia="仿宋_GB2312" w:cs="仿宋_GB2312"/>
          <w:kern w:val="2"/>
          <w:sz w:val="32"/>
          <w:szCs w:val="32"/>
          <w:lang w:val="en-US" w:eastAsia="zh-CN" w:bidi="ar-SA"/>
        </w:rPr>
        <w:drawing>
          <wp:inline distT="0" distB="0" distL="114300" distR="114300">
            <wp:extent cx="5265420" cy="3677920"/>
            <wp:effectExtent l="0" t="0" r="11430" b="17780"/>
            <wp:docPr id="2" name="图片 2" descr="1门户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门户网站"/>
                    <pic:cNvPicPr>
                      <a:picLocks noChangeAspect="1"/>
                    </pic:cNvPicPr>
                  </pic:nvPicPr>
                  <pic:blipFill>
                    <a:blip r:embed="rId5"/>
                    <a:stretch>
                      <a:fillRect/>
                    </a:stretch>
                  </pic:blipFill>
                  <pic:spPr>
                    <a:xfrm>
                      <a:off x="0" y="0"/>
                      <a:ext cx="5265420" cy="3677920"/>
                    </a:xfrm>
                    <a:prstGeom prst="rect">
                      <a:avLst/>
                    </a:prstGeom>
                  </pic:spPr>
                </pic:pic>
              </a:graphicData>
            </a:graphic>
          </wp:inline>
        </w:drawing>
      </w:r>
    </w:p>
    <w:p>
      <w:pPr>
        <w:pStyle w:val="5"/>
        <w:keepNext w:val="0"/>
        <w:keepLines w:val="0"/>
        <w:widowControl/>
        <w:suppressLineNumbers w:val="0"/>
        <w:spacing w:before="0" w:beforeAutospacing="0" w:after="150" w:afterAutospacing="0" w:line="600" w:lineRule="atLeast"/>
        <w:ind w:right="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drawing>
          <wp:inline distT="0" distB="0" distL="114300" distR="114300">
            <wp:extent cx="5266690" cy="3917950"/>
            <wp:effectExtent l="0" t="0" r="10160" b="6350"/>
            <wp:docPr id="3" name="图片 3" descr="2政府公开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政府公开网"/>
                    <pic:cNvPicPr>
                      <a:picLocks noChangeAspect="1"/>
                    </pic:cNvPicPr>
                  </pic:nvPicPr>
                  <pic:blipFill>
                    <a:blip r:embed="rId6"/>
                    <a:stretch>
                      <a:fillRect/>
                    </a:stretch>
                  </pic:blipFill>
                  <pic:spPr>
                    <a:xfrm>
                      <a:off x="0" y="0"/>
                      <a:ext cx="5266690" cy="3917950"/>
                    </a:xfrm>
                    <a:prstGeom prst="rect">
                      <a:avLst/>
                    </a:prstGeom>
                  </pic:spPr>
                </pic:pic>
              </a:graphicData>
            </a:graphic>
          </wp:inline>
        </w:drawing>
      </w:r>
    </w:p>
    <w:p>
      <w:pPr>
        <w:pStyle w:val="5"/>
        <w:keepNext w:val="0"/>
        <w:keepLines w:val="0"/>
        <w:widowControl/>
        <w:suppressLineNumbers w:val="0"/>
        <w:spacing w:before="0" w:beforeAutospacing="0" w:after="150" w:afterAutospacing="0" w:line="600" w:lineRule="atLeast"/>
        <w:ind w:left="0" w:right="0" w:firstLine="555"/>
        <w:jc w:val="both"/>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办税服务厅。通过全余姚市8个办税服务厅的电子显示屏、多媒体触摸屏、公告栏、宣传板等渠道，对最新税收政策和重大服务举措进行广泛宣传和深入解读，最大限度便利纳税人、最大限度规范税务人，不断提高纳税服务水平。</w:t>
      </w:r>
    </w:p>
    <w:p>
      <w:pPr>
        <w:pStyle w:val="5"/>
        <w:keepNext w:val="0"/>
        <w:keepLines w:val="0"/>
        <w:widowControl/>
        <w:suppressLineNumbers w:val="0"/>
        <w:spacing w:before="0" w:beforeAutospacing="0" w:after="150" w:afterAutospacing="0" w:line="600" w:lineRule="atLeast"/>
        <w:ind w:right="0"/>
        <w:jc w:val="both"/>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drawing>
          <wp:inline distT="0" distB="0" distL="114300" distR="114300">
            <wp:extent cx="5266690" cy="3511550"/>
            <wp:effectExtent l="0" t="0" r="10160" b="12700"/>
            <wp:docPr id="4" name="图片 4" descr="2办税服务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办税服务厅"/>
                    <pic:cNvPicPr>
                      <a:picLocks noChangeAspect="1"/>
                    </pic:cNvPicPr>
                  </pic:nvPicPr>
                  <pic:blipFill>
                    <a:blip r:embed="rId7"/>
                    <a:stretch>
                      <a:fillRect/>
                    </a:stretch>
                  </pic:blipFill>
                  <pic:spPr>
                    <a:xfrm>
                      <a:off x="0" y="0"/>
                      <a:ext cx="5266690" cy="3511550"/>
                    </a:xfrm>
                    <a:prstGeom prst="rect">
                      <a:avLst/>
                    </a:prstGeom>
                  </pic:spPr>
                </pic:pic>
              </a:graphicData>
            </a:graphic>
          </wp:inline>
        </w:drawing>
      </w:r>
    </w:p>
    <w:p>
      <w:pPr>
        <w:pStyle w:val="5"/>
        <w:keepNext w:val="0"/>
        <w:keepLines w:val="0"/>
        <w:widowControl/>
        <w:suppressLineNumbers w:val="0"/>
        <w:spacing w:before="0" w:beforeAutospacing="0" w:after="150" w:afterAutospacing="0" w:line="600" w:lineRule="atLeast"/>
        <w:ind w:left="0" w:right="0" w:firstLine="555"/>
        <w:jc w:val="both"/>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3.“62512366”咨询热线。完善“62512366”纳税服务平台，丰富“一键咨询”功能，在接受纳税人咨询的同时，对税务部门职能、相关政策法规、制度等内容进行公开。</w:t>
      </w:r>
    </w:p>
    <w:p>
      <w:pPr>
        <w:pStyle w:val="5"/>
        <w:keepNext w:val="0"/>
        <w:keepLines w:val="0"/>
        <w:widowControl/>
        <w:suppressLineNumbers w:val="0"/>
        <w:spacing w:before="0" w:beforeAutospacing="0" w:after="150" w:afterAutospacing="0" w:line="600" w:lineRule="atLeast"/>
        <w:ind w:right="0"/>
        <w:jc w:val="both"/>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drawing>
          <wp:inline distT="0" distB="0" distL="114300" distR="114300">
            <wp:extent cx="5266690" cy="3511550"/>
            <wp:effectExtent l="0" t="0" r="10160" b="12700"/>
            <wp:docPr id="6" name="图片 6" descr="3.1咨询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1咨询中心"/>
                    <pic:cNvPicPr>
                      <a:picLocks noChangeAspect="1"/>
                    </pic:cNvPicPr>
                  </pic:nvPicPr>
                  <pic:blipFill>
                    <a:blip r:embed="rId8"/>
                    <a:stretch>
                      <a:fillRect/>
                    </a:stretch>
                  </pic:blipFill>
                  <pic:spPr>
                    <a:xfrm>
                      <a:off x="0" y="0"/>
                      <a:ext cx="5266690" cy="3511550"/>
                    </a:xfrm>
                    <a:prstGeom prst="rect">
                      <a:avLst/>
                    </a:prstGeom>
                  </pic:spPr>
                </pic:pic>
              </a:graphicData>
            </a:graphic>
          </wp:inline>
        </w:drawing>
      </w:r>
      <w:r>
        <w:rPr>
          <w:rFonts w:hint="default" w:ascii="仿宋_GB2312" w:hAnsi="仿宋_GB2312" w:eastAsia="仿宋_GB2312" w:cs="仿宋_GB2312"/>
          <w:kern w:val="2"/>
          <w:sz w:val="32"/>
          <w:szCs w:val="32"/>
          <w:lang w:val="en-US" w:eastAsia="zh-CN" w:bidi="ar-SA"/>
        </w:rPr>
        <w:drawing>
          <wp:inline distT="0" distB="0" distL="114300" distR="114300">
            <wp:extent cx="5266690" cy="3508375"/>
            <wp:effectExtent l="0" t="0" r="10160" b="15875"/>
            <wp:docPr id="5" name="图片 5" descr="3咨询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咨询中心"/>
                    <pic:cNvPicPr>
                      <a:picLocks noChangeAspect="1"/>
                    </pic:cNvPicPr>
                  </pic:nvPicPr>
                  <pic:blipFill>
                    <a:blip r:embed="rId9"/>
                    <a:stretch>
                      <a:fillRect/>
                    </a:stretch>
                  </pic:blipFill>
                  <pic:spPr>
                    <a:xfrm>
                      <a:off x="0" y="0"/>
                      <a:ext cx="5266690" cy="3508375"/>
                    </a:xfrm>
                    <a:prstGeom prst="rect">
                      <a:avLst/>
                    </a:prstGeom>
                  </pic:spPr>
                </pic:pic>
              </a:graphicData>
            </a:graphic>
          </wp:inline>
        </w:drawing>
      </w:r>
    </w:p>
    <w:p>
      <w:pPr>
        <w:pStyle w:val="5"/>
        <w:keepNext w:val="0"/>
        <w:keepLines w:val="0"/>
        <w:widowControl/>
        <w:suppressLineNumbers w:val="0"/>
        <w:spacing w:before="0" w:beforeAutospacing="0" w:after="150" w:afterAutospacing="0" w:line="600" w:lineRule="atLeast"/>
        <w:ind w:left="0" w:right="0" w:firstLine="555"/>
        <w:jc w:val="left"/>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4.纳税人学堂。202</w:t>
      </w:r>
      <w:r>
        <w:rPr>
          <w:rFonts w:hint="eastAsia" w:ascii="仿宋_GB2312" w:hAnsi="仿宋_GB2312" w:eastAsia="仿宋_GB2312" w:cs="仿宋_GB2312"/>
          <w:kern w:val="2"/>
          <w:sz w:val="32"/>
          <w:szCs w:val="32"/>
          <w:lang w:val="en-US" w:eastAsia="zh-CN" w:bidi="ar-SA"/>
        </w:rPr>
        <w:t>1</w:t>
      </w:r>
      <w:r>
        <w:rPr>
          <w:rFonts w:hint="default" w:ascii="仿宋_GB2312" w:hAnsi="仿宋_GB2312" w:eastAsia="仿宋_GB2312" w:cs="仿宋_GB2312"/>
          <w:kern w:val="2"/>
          <w:sz w:val="32"/>
          <w:szCs w:val="32"/>
          <w:lang w:val="en-US" w:eastAsia="zh-CN" w:bidi="ar-SA"/>
        </w:rPr>
        <w:t>年，在防疫常态化背景下，在原有的纳税人实体学堂之外，着重利用</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甬税钉</w:t>
      </w:r>
      <w:r>
        <w:rPr>
          <w:rFonts w:hint="eastAsia" w:ascii="仿宋_GB2312" w:hAnsi="仿宋_GB2312" w:eastAsia="仿宋_GB2312" w:cs="仿宋_GB2312"/>
          <w:kern w:val="2"/>
          <w:sz w:val="32"/>
          <w:szCs w:val="32"/>
          <w:lang w:val="en-US" w:eastAsia="zh-CN" w:bidi="ar-SA"/>
        </w:rPr>
        <w:t>”、“税小蜜”</w:t>
      </w:r>
      <w:r>
        <w:rPr>
          <w:rFonts w:hint="default" w:ascii="仿宋_GB2312" w:hAnsi="仿宋_GB2312" w:eastAsia="仿宋_GB2312" w:cs="仿宋_GB2312"/>
          <w:kern w:val="2"/>
          <w:sz w:val="32"/>
          <w:szCs w:val="32"/>
          <w:lang w:val="en-US" w:eastAsia="zh-CN" w:bidi="ar-SA"/>
        </w:rPr>
        <w:t>等线上非实体学堂，线下和线上培训累计百场，接受培训累计近万人次。</w:t>
      </w:r>
      <w:r>
        <w:rPr>
          <w:rFonts w:hint="default" w:ascii="仿宋_GB2312" w:hAnsi="仿宋_GB2312" w:eastAsia="仿宋_GB2312" w:cs="仿宋_GB2312"/>
          <w:kern w:val="2"/>
          <w:sz w:val="32"/>
          <w:szCs w:val="32"/>
          <w:lang w:val="en-US" w:eastAsia="zh-CN" w:bidi="ar-SA"/>
        </w:rPr>
        <w:drawing>
          <wp:inline distT="0" distB="0" distL="114300" distR="114300">
            <wp:extent cx="5274310" cy="3955415"/>
            <wp:effectExtent l="0" t="0" r="2540" b="6985"/>
            <wp:docPr id="8" name="图片 8" descr="4纳税人学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纳税人学堂 (1)"/>
                    <pic:cNvPicPr>
                      <a:picLocks noChangeAspect="1"/>
                    </pic:cNvPicPr>
                  </pic:nvPicPr>
                  <pic:blipFill>
                    <a:blip r:embed="rId10"/>
                    <a:stretch>
                      <a:fillRect/>
                    </a:stretch>
                  </pic:blipFill>
                  <pic:spPr>
                    <a:xfrm>
                      <a:off x="0" y="0"/>
                      <a:ext cx="5274310" cy="3955415"/>
                    </a:xfrm>
                    <a:prstGeom prst="rect">
                      <a:avLst/>
                    </a:prstGeom>
                  </pic:spPr>
                </pic:pic>
              </a:graphicData>
            </a:graphic>
          </wp:inline>
        </w:drawing>
      </w:r>
      <w:r>
        <w:rPr>
          <w:rFonts w:hint="default" w:ascii="仿宋_GB2312" w:hAnsi="仿宋_GB2312" w:eastAsia="仿宋_GB2312" w:cs="仿宋_GB2312"/>
          <w:kern w:val="2"/>
          <w:sz w:val="32"/>
          <w:szCs w:val="32"/>
          <w:lang w:val="en-US" w:eastAsia="zh-CN" w:bidi="ar-SA"/>
        </w:rPr>
        <w:drawing>
          <wp:inline distT="0" distB="0" distL="114300" distR="114300">
            <wp:extent cx="5274310" cy="3955415"/>
            <wp:effectExtent l="0" t="0" r="2540" b="6985"/>
            <wp:docPr id="7" name="图片 7" descr="4纳税人学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纳税人学堂 (2)"/>
                    <pic:cNvPicPr>
                      <a:picLocks noChangeAspect="1"/>
                    </pic:cNvPicPr>
                  </pic:nvPicPr>
                  <pic:blipFill>
                    <a:blip r:embed="rId11"/>
                    <a:stretch>
                      <a:fillRect/>
                    </a:stretch>
                  </pic:blipFill>
                  <pic:spPr>
                    <a:xfrm>
                      <a:off x="0" y="0"/>
                      <a:ext cx="5274310" cy="3955415"/>
                    </a:xfrm>
                    <a:prstGeom prst="rect">
                      <a:avLst/>
                    </a:prstGeom>
                  </pic:spPr>
                </pic:pic>
              </a:graphicData>
            </a:graphic>
          </wp:inline>
        </w:drawing>
      </w:r>
    </w:p>
    <w:p>
      <w:pPr>
        <w:pStyle w:val="5"/>
        <w:keepNext w:val="0"/>
        <w:keepLines w:val="0"/>
        <w:widowControl/>
        <w:suppressLineNumbers w:val="0"/>
        <w:spacing w:before="0" w:beforeAutospacing="0" w:after="150" w:afterAutospacing="0" w:line="600" w:lineRule="atLeast"/>
        <w:ind w:left="0" w:right="0" w:firstLine="555"/>
        <w:jc w:val="both"/>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5.</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舜穗</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杂志。该杂志系余姚市税务局编发，同时面向本局干部职工和纳税人，202</w:t>
      </w:r>
      <w:r>
        <w:rPr>
          <w:rFonts w:hint="eastAsia" w:ascii="仿宋_GB2312" w:hAnsi="仿宋_GB2312" w:eastAsia="仿宋_GB2312" w:cs="仿宋_GB2312"/>
          <w:kern w:val="2"/>
          <w:sz w:val="32"/>
          <w:szCs w:val="32"/>
          <w:lang w:val="en-US" w:eastAsia="zh-CN" w:bidi="ar-SA"/>
        </w:rPr>
        <w:t>1</w:t>
      </w:r>
      <w:r>
        <w:rPr>
          <w:rFonts w:hint="default" w:ascii="仿宋_GB2312" w:hAnsi="仿宋_GB2312" w:eastAsia="仿宋_GB2312" w:cs="仿宋_GB2312"/>
          <w:kern w:val="2"/>
          <w:sz w:val="32"/>
          <w:szCs w:val="32"/>
          <w:lang w:val="en-US" w:eastAsia="zh-CN" w:bidi="ar-SA"/>
        </w:rPr>
        <w:t>年</w:t>
      </w:r>
      <w:r>
        <w:rPr>
          <w:rFonts w:hint="eastAsia" w:ascii="仿宋_GB2312" w:hAnsi="仿宋_GB2312" w:eastAsia="仿宋_GB2312" w:cs="仿宋_GB2312"/>
          <w:kern w:val="2"/>
          <w:sz w:val="32"/>
          <w:szCs w:val="32"/>
          <w:lang w:val="en-US" w:eastAsia="zh-CN" w:bidi="ar-SA"/>
        </w:rPr>
        <w:t>已</w:t>
      </w:r>
      <w:r>
        <w:rPr>
          <w:rFonts w:hint="default" w:ascii="仿宋_GB2312" w:hAnsi="仿宋_GB2312" w:eastAsia="仿宋_GB2312" w:cs="仿宋_GB2312"/>
          <w:kern w:val="2"/>
          <w:sz w:val="32"/>
          <w:szCs w:val="32"/>
          <w:lang w:val="en-US" w:eastAsia="zh-CN" w:bidi="ar-SA"/>
        </w:rPr>
        <w:t>编发3期，每期刊印1600本，将热点政策解读、日常工作动态等主动对外公开。</w:t>
      </w:r>
    </w:p>
    <w:p>
      <w:pPr>
        <w:pStyle w:val="5"/>
        <w:keepNext w:val="0"/>
        <w:keepLines w:val="0"/>
        <w:widowControl/>
        <w:suppressLineNumbers w:val="0"/>
        <w:spacing w:before="0" w:beforeAutospacing="0" w:after="150" w:afterAutospacing="0" w:line="600" w:lineRule="atLeast"/>
        <w:ind w:right="0"/>
        <w:jc w:val="both"/>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drawing>
          <wp:inline distT="0" distB="0" distL="114300" distR="114300">
            <wp:extent cx="5274310" cy="3955415"/>
            <wp:effectExtent l="0" t="0" r="2540" b="6985"/>
            <wp:docPr id="9" name="图片 9" descr="5舜穗杂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5舜穗杂志"/>
                    <pic:cNvPicPr>
                      <a:picLocks noChangeAspect="1"/>
                    </pic:cNvPicPr>
                  </pic:nvPicPr>
                  <pic:blipFill>
                    <a:blip r:embed="rId12"/>
                    <a:stretch>
                      <a:fillRect/>
                    </a:stretch>
                  </pic:blipFill>
                  <pic:spPr>
                    <a:xfrm>
                      <a:off x="0" y="0"/>
                      <a:ext cx="5274310" cy="3955415"/>
                    </a:xfrm>
                    <a:prstGeom prst="rect">
                      <a:avLst/>
                    </a:prstGeom>
                  </pic:spPr>
                </pic:pic>
              </a:graphicData>
            </a:graphic>
          </wp:inline>
        </w:drawing>
      </w:r>
    </w:p>
    <w:p>
      <w:pPr>
        <w:pStyle w:val="5"/>
        <w:keepNext w:val="0"/>
        <w:keepLines w:val="0"/>
        <w:widowControl/>
        <w:suppressLineNumbers w:val="0"/>
        <w:spacing w:before="0" w:beforeAutospacing="0" w:after="150" w:afterAutospacing="0" w:line="600" w:lineRule="atLeast"/>
        <w:ind w:left="0" w:right="0" w:firstLine="555"/>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w:t>
      </w:r>
      <w:r>
        <w:rPr>
          <w:rFonts w:hint="default" w:ascii="仿宋_GB2312" w:hAnsi="仿宋_GB2312" w:eastAsia="仿宋_GB2312" w:cs="仿宋_GB2312"/>
          <w:kern w:val="2"/>
          <w:sz w:val="32"/>
          <w:szCs w:val="32"/>
          <w:lang w:val="en-US" w:eastAsia="zh-CN" w:bidi="ar-SA"/>
        </w:rPr>
        <w:t>税务干部。结合企业调研走访工作，近距离、面对面、点对点</w:t>
      </w:r>
      <w:bookmarkStart w:id="0" w:name="_GoBack"/>
      <w:bookmarkEnd w:id="0"/>
      <w:r>
        <w:rPr>
          <w:rFonts w:hint="default" w:ascii="仿宋_GB2312" w:hAnsi="仿宋_GB2312" w:eastAsia="仿宋_GB2312" w:cs="仿宋_GB2312"/>
          <w:kern w:val="2"/>
          <w:sz w:val="32"/>
          <w:szCs w:val="32"/>
          <w:lang w:val="en-US" w:eastAsia="zh-CN" w:bidi="ar-SA"/>
        </w:rPr>
        <w:t>上门宣传税收政策；召开座谈会、沟通会，主动了解税收政策执行中的问题，认真听取纳税人诉求，积极帮助企业解决实际困难，切实将每位税务干部打造成政府信息公开的流动窗口。</w:t>
      </w:r>
    </w:p>
    <w:p>
      <w:pPr>
        <w:pStyle w:val="5"/>
        <w:keepNext w:val="0"/>
        <w:keepLines w:val="0"/>
        <w:widowControl/>
        <w:numPr>
          <w:numId w:val="0"/>
        </w:numPr>
        <w:suppressLineNumbers w:val="0"/>
        <w:spacing w:before="0" w:beforeAutospacing="0" w:after="150" w:afterAutospacing="0" w:line="600" w:lineRule="atLeast"/>
        <w:ind w:right="0" w:rightChars="0"/>
        <w:jc w:val="both"/>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drawing>
          <wp:inline distT="0" distB="0" distL="114300" distR="114300">
            <wp:extent cx="5266690" cy="3511550"/>
            <wp:effectExtent l="0" t="0" r="10160" b="12700"/>
            <wp:docPr id="10" name="图片 10" descr="6税务干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6税务干部"/>
                    <pic:cNvPicPr>
                      <a:picLocks noChangeAspect="1"/>
                    </pic:cNvPicPr>
                  </pic:nvPicPr>
                  <pic:blipFill>
                    <a:blip r:embed="rId13"/>
                    <a:stretch>
                      <a:fillRect/>
                    </a:stretch>
                  </pic:blipFill>
                  <pic:spPr>
                    <a:xfrm>
                      <a:off x="0" y="0"/>
                      <a:ext cx="5266690" cy="3511550"/>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楷体_GB2312" w:hAnsi="黑体" w:eastAsia="楷体_GB2312" w:cs="仿宋_GB2312"/>
          <w:b/>
          <w:color w:val="auto"/>
          <w:kern w:val="2"/>
          <w:sz w:val="32"/>
          <w:szCs w:val="32"/>
          <w:lang w:val="en-US" w:eastAsia="zh-CN" w:bidi="ar-SA"/>
        </w:rPr>
      </w:pPr>
      <w:r>
        <w:rPr>
          <w:rFonts w:hint="eastAsia" w:ascii="楷体_GB2312" w:hAnsi="黑体" w:eastAsia="楷体_GB2312" w:cs="仿宋_GB2312"/>
          <w:b/>
          <w:color w:val="auto"/>
          <w:kern w:val="2"/>
          <w:sz w:val="32"/>
          <w:szCs w:val="32"/>
          <w:lang w:val="en-US" w:eastAsia="zh-CN" w:bidi="ar-SA"/>
        </w:rPr>
        <w:t>（二）依申请公开</w:t>
      </w:r>
    </w:p>
    <w:p>
      <w:pPr>
        <w:pStyle w:val="5"/>
        <w:keepNext w:val="0"/>
        <w:keepLines w:val="0"/>
        <w:widowControl/>
        <w:suppressLineNumbers w:val="0"/>
        <w:spacing w:before="0" w:beforeAutospacing="0" w:after="150" w:afterAutospacing="0" w:line="600" w:lineRule="atLeast"/>
        <w:ind w:left="0" w:right="0" w:firstLine="555"/>
        <w:jc w:val="both"/>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202</w:t>
      </w:r>
      <w:r>
        <w:rPr>
          <w:rFonts w:hint="eastAsia" w:ascii="仿宋_GB2312" w:hAnsi="仿宋_GB2312" w:eastAsia="仿宋_GB2312" w:cs="仿宋_GB2312"/>
          <w:kern w:val="2"/>
          <w:sz w:val="32"/>
          <w:szCs w:val="32"/>
          <w:lang w:val="en-US" w:eastAsia="zh-CN" w:bidi="ar-SA"/>
        </w:rPr>
        <w:t>1</w:t>
      </w:r>
      <w:r>
        <w:rPr>
          <w:rFonts w:hint="default" w:ascii="仿宋_GB2312" w:hAnsi="仿宋_GB2312" w:eastAsia="仿宋_GB2312" w:cs="仿宋_GB2312"/>
          <w:kern w:val="2"/>
          <w:sz w:val="32"/>
          <w:szCs w:val="32"/>
          <w:lang w:val="en-US" w:eastAsia="zh-CN" w:bidi="ar-SA"/>
        </w:rPr>
        <w:t>年，国家税务总局余姚市税务局</w:t>
      </w:r>
      <w:r>
        <w:rPr>
          <w:rFonts w:hint="eastAsia" w:ascii="仿宋_GB2312" w:hAnsi="仿宋_GB2312" w:eastAsia="仿宋_GB2312" w:cs="仿宋_GB2312"/>
          <w:kern w:val="2"/>
          <w:sz w:val="32"/>
          <w:szCs w:val="32"/>
          <w:lang w:val="en-US" w:eastAsia="zh-CN" w:bidi="ar-SA"/>
        </w:rPr>
        <w:t>未</w:t>
      </w:r>
      <w:r>
        <w:rPr>
          <w:rFonts w:hint="default" w:ascii="仿宋_GB2312" w:hAnsi="仿宋_GB2312" w:eastAsia="仿宋_GB2312" w:cs="仿宋_GB2312"/>
          <w:kern w:val="2"/>
          <w:sz w:val="32"/>
          <w:szCs w:val="32"/>
          <w:lang w:val="en-US" w:eastAsia="zh-CN" w:bidi="ar-SA"/>
        </w:rPr>
        <w:t>收到政府信息公开申请</w:t>
      </w:r>
      <w:r>
        <w:rPr>
          <w:rFonts w:hint="eastAsia" w:ascii="仿宋_GB2312" w:hAnsi="仿宋_GB2312" w:eastAsia="仿宋_GB2312" w:cs="仿宋_GB2312"/>
          <w:kern w:val="2"/>
          <w:sz w:val="32"/>
          <w:szCs w:val="32"/>
          <w:lang w:val="en-US"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楷体_GB2312" w:hAnsi="黑体" w:eastAsia="楷体_GB2312" w:cs="仿宋_GB2312"/>
          <w:b/>
          <w:color w:val="auto"/>
          <w:kern w:val="2"/>
          <w:sz w:val="32"/>
          <w:szCs w:val="32"/>
          <w:lang w:val="en-US" w:eastAsia="zh-CN" w:bidi="ar-SA"/>
        </w:rPr>
      </w:pPr>
      <w:r>
        <w:rPr>
          <w:rFonts w:hint="eastAsia" w:ascii="楷体_GB2312" w:hAnsi="黑体" w:eastAsia="楷体_GB2312" w:cs="仿宋_GB2312"/>
          <w:b/>
          <w:color w:val="auto"/>
          <w:kern w:val="2"/>
          <w:sz w:val="32"/>
          <w:szCs w:val="32"/>
          <w:lang w:val="en-US" w:eastAsia="zh-CN" w:bidi="ar-SA"/>
        </w:rPr>
        <w:t>（三）政府信息管理</w:t>
      </w:r>
    </w:p>
    <w:p>
      <w:pPr>
        <w:pStyle w:val="5"/>
        <w:keepNext w:val="0"/>
        <w:keepLines w:val="0"/>
        <w:widowControl/>
        <w:suppressLineNumbers w:val="0"/>
        <w:spacing w:before="0" w:beforeAutospacing="0" w:after="150" w:afterAutospacing="0" w:line="600" w:lineRule="atLeast"/>
        <w:ind w:left="0" w:right="0" w:firstLine="555"/>
        <w:jc w:val="both"/>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202</w:t>
      </w:r>
      <w:r>
        <w:rPr>
          <w:rFonts w:hint="eastAsia" w:ascii="仿宋_GB2312" w:hAnsi="仿宋_GB2312" w:eastAsia="仿宋_GB2312" w:cs="仿宋_GB2312"/>
          <w:kern w:val="2"/>
          <w:sz w:val="32"/>
          <w:szCs w:val="32"/>
          <w:lang w:val="en-US" w:eastAsia="zh-CN" w:bidi="ar-SA"/>
        </w:rPr>
        <w:t>1</w:t>
      </w:r>
      <w:r>
        <w:rPr>
          <w:rFonts w:hint="default" w:ascii="仿宋_GB2312" w:hAnsi="仿宋_GB2312" w:eastAsia="仿宋_GB2312" w:cs="仿宋_GB2312"/>
          <w:kern w:val="2"/>
          <w:sz w:val="32"/>
          <w:szCs w:val="32"/>
          <w:lang w:val="en-US" w:eastAsia="zh-CN" w:bidi="ar-SA"/>
        </w:rPr>
        <w:t>年，严格执行《国家税务总局余姚市税务局关于修订印发政府信息公开系列文件的通知》（余税发〔2019〕4号），所有政府信息的管理均严格依照相关规定，同时根据国家税务总局宁波市税务局和余姚市人民政府的工作布置，完成本局基层政务公开标准目录的编撰修改。</w:t>
      </w:r>
    </w:p>
    <w:p>
      <w:pPr>
        <w:pStyle w:val="5"/>
        <w:keepNext w:val="0"/>
        <w:keepLines w:val="0"/>
        <w:widowControl/>
        <w:suppressLineNumbers w:val="0"/>
        <w:spacing w:before="0" w:beforeAutospacing="0" w:after="150" w:afterAutospacing="0" w:line="600" w:lineRule="atLeast"/>
        <w:ind w:left="0" w:right="0" w:firstLine="555"/>
        <w:rPr>
          <w:rFonts w:hint="default" w:ascii="sans-serif" w:hAnsi="sans-serif" w:eastAsia="sans-serif" w:cs="sans-serif"/>
          <w:i w:val="0"/>
          <w:iCs w:val="0"/>
          <w:caps w:val="0"/>
          <w:color w:val="000000"/>
          <w:spacing w:val="0"/>
          <w:sz w:val="24"/>
          <w:szCs w:val="24"/>
        </w:rPr>
      </w:pPr>
      <w:r>
        <w:rPr>
          <w:rFonts w:hint="eastAsia" w:ascii="楷体_GB2312" w:hAnsi="黑体" w:eastAsia="楷体_GB2312" w:cs="仿宋_GB2312"/>
          <w:b/>
          <w:color w:val="auto"/>
          <w:kern w:val="2"/>
          <w:sz w:val="32"/>
          <w:szCs w:val="32"/>
          <w:lang w:val="en-US" w:eastAsia="zh-CN" w:bidi="ar-SA"/>
        </w:rPr>
        <w:t>（四）平台建设</w:t>
      </w:r>
    </w:p>
    <w:p>
      <w:pPr>
        <w:pStyle w:val="5"/>
        <w:keepNext w:val="0"/>
        <w:keepLines w:val="0"/>
        <w:widowControl/>
        <w:suppressLineNumbers w:val="0"/>
        <w:spacing w:before="0" w:beforeAutospacing="0" w:after="150" w:afterAutospacing="0" w:line="600" w:lineRule="atLeast"/>
        <w:ind w:left="0" w:right="0" w:firstLine="555"/>
        <w:jc w:val="both"/>
        <w:rPr>
          <w:rFonts w:hint="eastAsia" w:ascii="sans-serif" w:hAnsi="sans-serif" w:eastAsia="仿宋_GB2312" w:cs="sans-serif"/>
          <w:i w:val="0"/>
          <w:iCs w:val="0"/>
          <w:caps w:val="0"/>
          <w:color w:val="000000"/>
          <w:spacing w:val="0"/>
          <w:sz w:val="24"/>
          <w:szCs w:val="24"/>
          <w:highlight w:val="none"/>
          <w:lang w:eastAsia="zh-CN"/>
        </w:rPr>
      </w:pPr>
      <w:r>
        <w:rPr>
          <w:rFonts w:hint="default" w:ascii="仿宋_GB2312" w:hAnsi="仿宋_GB2312" w:eastAsia="仿宋_GB2312" w:cs="仿宋_GB2312"/>
          <w:kern w:val="2"/>
          <w:sz w:val="32"/>
          <w:szCs w:val="32"/>
          <w:lang w:val="en-US" w:eastAsia="zh-CN" w:bidi="ar-SA"/>
        </w:rPr>
        <w:t>国家税务总局余姚市税务局门户网站作为国家税务总局宁波市税务局门户网站的二级子栏目，栏目类别和数量由宁波市税务局统一设置，分类清晰、页面简约、查阅方便。通过日常及时公开本局税收工作开展情况，切实保障纳税人的知情权、参与权和监督权。</w:t>
      </w:r>
      <w:r>
        <w:rPr>
          <w:rFonts w:hint="eastAsia" w:ascii="仿宋_GB2312" w:hAnsi="仿宋_GB2312" w:eastAsia="仿宋_GB2312" w:cs="仿宋_GB2312"/>
          <w:kern w:val="2"/>
          <w:sz w:val="32"/>
          <w:szCs w:val="32"/>
          <w:lang w:val="en-US" w:eastAsia="zh-CN" w:bidi="ar-SA"/>
        </w:rPr>
        <w:t>同时，严格按照规定维护余姚市政府信息公开网站相关模块，今年在地方信息公开网上链接门户网站政策法规库，丰富政务公开内容。</w:t>
      </w:r>
    </w:p>
    <w:p>
      <w:pPr>
        <w:pStyle w:val="5"/>
        <w:keepNext w:val="0"/>
        <w:keepLines w:val="0"/>
        <w:widowControl/>
        <w:suppressLineNumbers w:val="0"/>
        <w:spacing w:before="0" w:beforeAutospacing="0" w:after="150" w:afterAutospacing="0" w:line="600" w:lineRule="atLeast"/>
        <w:ind w:left="0" w:right="0" w:firstLine="555"/>
        <w:rPr>
          <w:rFonts w:hint="default" w:ascii="楷体_GB2312" w:hAnsi="黑体" w:eastAsia="楷体_GB2312" w:cs="仿宋_GB2312"/>
          <w:b/>
          <w:color w:val="auto"/>
          <w:kern w:val="2"/>
          <w:sz w:val="32"/>
          <w:szCs w:val="32"/>
          <w:lang w:val="en-US" w:eastAsia="zh-CN" w:bidi="ar-SA"/>
        </w:rPr>
      </w:pPr>
      <w:r>
        <w:rPr>
          <w:rFonts w:hint="eastAsia" w:ascii="楷体_GB2312" w:hAnsi="黑体" w:eastAsia="楷体_GB2312" w:cs="仿宋_GB2312"/>
          <w:b/>
          <w:color w:val="auto"/>
          <w:kern w:val="2"/>
          <w:sz w:val="32"/>
          <w:szCs w:val="32"/>
          <w:lang w:val="en-US" w:eastAsia="zh-CN" w:bidi="ar-SA"/>
        </w:rPr>
        <w:t>（五）监督保障</w:t>
      </w:r>
    </w:p>
    <w:p>
      <w:pPr>
        <w:pStyle w:val="5"/>
        <w:keepNext w:val="0"/>
        <w:keepLines w:val="0"/>
        <w:widowControl/>
        <w:suppressLineNumbers w:val="0"/>
        <w:spacing w:before="0" w:beforeAutospacing="0" w:after="150" w:afterAutospacing="0" w:line="600" w:lineRule="atLeast"/>
        <w:ind w:left="0" w:right="0" w:firstLine="555"/>
        <w:jc w:val="both"/>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202</w:t>
      </w:r>
      <w:r>
        <w:rPr>
          <w:rFonts w:hint="eastAsia" w:ascii="仿宋_GB2312" w:hAnsi="仿宋_GB2312" w:eastAsia="仿宋_GB2312" w:cs="仿宋_GB2312"/>
          <w:kern w:val="2"/>
          <w:sz w:val="32"/>
          <w:szCs w:val="32"/>
          <w:lang w:val="en-US" w:eastAsia="zh-CN" w:bidi="ar-SA"/>
        </w:rPr>
        <w:t>1</w:t>
      </w:r>
      <w:r>
        <w:rPr>
          <w:rFonts w:hint="default" w:ascii="仿宋_GB2312" w:hAnsi="仿宋_GB2312" w:eastAsia="仿宋_GB2312" w:cs="仿宋_GB2312"/>
          <w:kern w:val="2"/>
          <w:sz w:val="32"/>
          <w:szCs w:val="32"/>
          <w:lang w:val="en-US" w:eastAsia="zh-CN" w:bidi="ar-SA"/>
        </w:rPr>
        <w:t>年，国家税务总局余姚市税务局政府信息公开工作接受国家税务总局余姚市税务局政府信息公开工作领导小组、国家税务总局余姚市税务局纪检组监督，接受公民、法人和其他组织的监督，定期接受社会评议，对政府信息公开工作实施责任追究，本年度无责任追究情况；政府信息公开工作列入年度绩效考核、市直部门目标考核，本年度考核成绩优良，无扣分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仿宋_GB2312"/>
          <w:color w:val="000000"/>
          <w:kern w:val="2"/>
          <w:sz w:val="32"/>
          <w:szCs w:val="32"/>
          <w:lang w:val="en-US" w:eastAsia="zh-CN" w:bidi="ar-SA"/>
        </w:rPr>
      </w:pPr>
      <w:r>
        <w:rPr>
          <w:rFonts w:hint="eastAsia" w:ascii="黑体" w:hAnsi="黑体" w:eastAsia="黑体" w:cs="仿宋_GB2312"/>
          <w:color w:val="000000"/>
          <w:kern w:val="2"/>
          <w:sz w:val="32"/>
          <w:szCs w:val="32"/>
          <w:lang w:val="en-US" w:eastAsia="zh-CN" w:bidi="ar-SA"/>
        </w:rPr>
        <w:t>二、主动公开政府信息情况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1"/>
                <w:szCs w:val="21"/>
                <w:lang w:val="en-US" w:eastAsia="zh-CN" w:bidi="ar"/>
              </w:rPr>
              <w:t>10535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仿宋_GB2312"/>
          <w:color w:val="000000"/>
          <w:kern w:val="2"/>
          <w:sz w:val="32"/>
          <w:szCs w:val="32"/>
          <w:lang w:val="en-US" w:eastAsia="zh-CN" w:bidi="ar-SA"/>
        </w:rPr>
      </w:pPr>
      <w:r>
        <w:rPr>
          <w:rFonts w:hint="eastAsia" w:ascii="黑体" w:hAnsi="黑体" w:eastAsia="黑体" w:cs="仿宋_GB2312"/>
          <w:color w:val="000000"/>
          <w:kern w:val="2"/>
          <w:sz w:val="32"/>
          <w:szCs w:val="32"/>
          <w:lang w:val="en-US" w:eastAsia="zh-CN" w:bidi="ar-SA"/>
        </w:rPr>
        <w:t>三、收到和处理政府信息公开申请情况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eastAsiaTheme="minorEastAsia"/>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仿宋_GB2312"/>
          <w:color w:val="000000"/>
          <w:kern w:val="2"/>
          <w:sz w:val="32"/>
          <w:szCs w:val="32"/>
          <w:lang w:val="en-US" w:eastAsia="zh-CN" w:bidi="ar-SA"/>
        </w:rPr>
      </w:pPr>
      <w:r>
        <w:rPr>
          <w:rFonts w:hint="eastAsia" w:ascii="黑体" w:hAnsi="黑体" w:eastAsia="黑体" w:cs="仿宋_GB2312"/>
          <w:color w:val="000000"/>
          <w:kern w:val="2"/>
          <w:sz w:val="32"/>
          <w:szCs w:val="32"/>
          <w:lang w:val="en-US" w:eastAsia="zh-CN" w:bidi="ar-SA"/>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仿宋"/>
                <w:sz w:val="24"/>
                <w:szCs w:val="24"/>
                <w:lang w:val="en-US" w:eastAsia="zh-CN"/>
              </w:rPr>
            </w:pPr>
            <w:r>
              <w:rPr>
                <w:rFonts w:hint="eastAsia" w:ascii="黑体" w:hAnsi="宋体" w:eastAsia="黑体" w:cs="黑体"/>
                <w:kern w:val="0"/>
                <w:sz w:val="20"/>
                <w:szCs w:val="20"/>
                <w:lang w:val="en-US" w:eastAsia="zh-CN" w:bidi="ar"/>
              </w:rPr>
              <w:t>0</w:t>
            </w:r>
          </w:p>
        </w:tc>
      </w:tr>
    </w:tbl>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黑体" w:hAnsi="黑体" w:eastAsia="黑体" w:cs="仿宋_GB2312"/>
          <w:color w:val="000000"/>
          <w:kern w:val="2"/>
          <w:sz w:val="32"/>
          <w:szCs w:val="32"/>
          <w:lang w:val="en-US" w:eastAsia="zh-CN" w:bidi="ar-SA"/>
        </w:rPr>
        <w:t>五、存在的主要问题及改进情况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_GB2312" w:hAnsi="黑体" w:eastAsia="楷体_GB2312" w:cs="仿宋_GB2312"/>
          <w:b/>
          <w:color w:val="auto"/>
          <w:kern w:val="2"/>
          <w:sz w:val="32"/>
          <w:szCs w:val="32"/>
          <w:lang w:val="en-US" w:eastAsia="zh-CN" w:bidi="ar-SA"/>
        </w:rPr>
      </w:pPr>
      <w:r>
        <w:rPr>
          <w:rFonts w:hint="eastAsia" w:ascii="楷体_GB2312" w:hAnsi="黑体" w:eastAsia="楷体_GB2312" w:cs="仿宋_GB2312"/>
          <w:b/>
          <w:color w:val="auto"/>
          <w:kern w:val="2"/>
          <w:sz w:val="32"/>
          <w:szCs w:val="32"/>
          <w:lang w:val="en-US" w:eastAsia="zh-CN" w:bidi="ar-SA"/>
        </w:rPr>
        <w:t>（一）存在问题</w:t>
      </w:r>
    </w:p>
    <w:p>
      <w:pPr>
        <w:pStyle w:val="5"/>
        <w:keepNext w:val="0"/>
        <w:keepLines w:val="0"/>
        <w:widowControl/>
        <w:suppressLineNumbers w:val="0"/>
        <w:spacing w:before="0" w:beforeAutospacing="0" w:after="150" w:afterAutospacing="0" w:line="600" w:lineRule="atLeast"/>
        <w:ind w:left="0" w:right="0" w:firstLine="555"/>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2021年，国家税务总局余姚市税务局政府信息公开工作稳步有序推进，虽取得了良好成效，但还存在一定不足，主要表现在以下三个方面：</w:t>
      </w:r>
    </w:p>
    <w:p>
      <w:pPr>
        <w:pStyle w:val="5"/>
        <w:keepNext w:val="0"/>
        <w:keepLines w:val="0"/>
        <w:widowControl/>
        <w:suppressLineNumbers w:val="0"/>
        <w:spacing w:before="0" w:beforeAutospacing="0" w:after="150" w:afterAutospacing="0" w:line="600" w:lineRule="atLeast"/>
        <w:ind w:left="0" w:right="0" w:firstLine="555"/>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信息公开平台整合不足。目前，虽然获得信息的渠道较多，但很多渠道存在信息不全面、更新不及时、信息需求与信息发布不对等等问题，特别是政府部门间需要共享的信息越来越多，税务部门对信息共享的把握越来越难。</w:t>
      </w:r>
    </w:p>
    <w:p>
      <w:pPr>
        <w:pStyle w:val="5"/>
        <w:keepNext w:val="0"/>
        <w:keepLines w:val="0"/>
        <w:widowControl/>
        <w:suppressLineNumbers w:val="0"/>
        <w:spacing w:before="0" w:beforeAutospacing="0" w:after="150" w:afterAutospacing="0" w:line="600" w:lineRule="atLeast"/>
        <w:ind w:left="0" w:right="0" w:firstLine="555"/>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2.队伍专业化程度不高。社会公众对政府信息透明度的需求逐年上升，但基层税务机关人力物力相对缺乏，从事政府信息公开的工作人员基本是兼职，专业技能和工作质效无法很好满足日益提高的工作要求。</w:t>
      </w:r>
    </w:p>
    <w:p>
      <w:pPr>
        <w:pStyle w:val="5"/>
        <w:keepNext w:val="0"/>
        <w:keepLines w:val="0"/>
        <w:widowControl/>
        <w:suppressLineNumbers w:val="0"/>
        <w:spacing w:before="0" w:beforeAutospacing="0" w:after="150" w:afterAutospacing="0" w:line="600" w:lineRule="atLeast"/>
        <w:ind w:left="0" w:right="0" w:firstLine="555"/>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3.政务公开信息内容单一。目前政务公开发布数量较多，但是信息内容专业性、针对性较强，人民群众普遍关心的公开内容不够，无法有效扩大政务公开的影响面。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bCs/>
          <w:i w:val="0"/>
          <w:caps w:val="0"/>
          <w:color w:val="333333"/>
          <w:spacing w:val="0"/>
          <w:sz w:val="24"/>
          <w:szCs w:val="24"/>
          <w:highlight w:val="none"/>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_GB2312" w:hAnsi="黑体" w:eastAsia="楷体_GB2312" w:cs="仿宋_GB2312"/>
          <w:b/>
          <w:color w:val="auto"/>
          <w:kern w:val="2"/>
          <w:sz w:val="32"/>
          <w:szCs w:val="32"/>
          <w:lang w:val="en-US" w:eastAsia="zh-CN" w:bidi="ar-SA"/>
        </w:rPr>
      </w:pPr>
      <w:r>
        <w:rPr>
          <w:rFonts w:hint="eastAsia" w:ascii="楷体_GB2312" w:hAnsi="黑体" w:eastAsia="楷体_GB2312" w:cs="仿宋_GB2312"/>
          <w:b/>
          <w:color w:val="auto"/>
          <w:kern w:val="2"/>
          <w:sz w:val="32"/>
          <w:szCs w:val="32"/>
          <w:lang w:val="en-US" w:eastAsia="zh-CN" w:bidi="ar-SA"/>
        </w:rPr>
        <w:t>（二）改进情况</w:t>
      </w:r>
    </w:p>
    <w:p>
      <w:pPr>
        <w:pStyle w:val="5"/>
        <w:keepNext w:val="0"/>
        <w:keepLines w:val="0"/>
        <w:widowControl/>
        <w:suppressLineNumbers w:val="0"/>
        <w:spacing w:before="0" w:beforeAutospacing="0" w:after="150" w:afterAutospacing="0" w:line="600" w:lineRule="atLeast"/>
        <w:ind w:left="0" w:right="0" w:firstLine="555"/>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针对上述问题，国家税务总局余姚市税务局主要从以下三个方面加以改进：</w:t>
      </w:r>
    </w:p>
    <w:p>
      <w:pPr>
        <w:pStyle w:val="5"/>
        <w:keepNext w:val="0"/>
        <w:keepLines w:val="0"/>
        <w:widowControl/>
        <w:suppressLineNumbers w:val="0"/>
        <w:spacing w:before="0" w:beforeAutospacing="0" w:after="150" w:afterAutospacing="0" w:line="600" w:lineRule="atLeast"/>
        <w:ind w:left="0" w:right="0" w:firstLine="555"/>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进一步加强组织领导。加强组织机构建设，完善力量配置，明确工作职责，理清工作流程，健全政务公开制度。继续完善政务信息公开的发布机制，不断畅通公布渠道，聚焦政策落实，深化重点税收领域信息公开。</w:t>
      </w:r>
    </w:p>
    <w:p>
      <w:pPr>
        <w:pStyle w:val="5"/>
        <w:keepNext w:val="0"/>
        <w:keepLines w:val="0"/>
        <w:widowControl/>
        <w:suppressLineNumbers w:val="0"/>
        <w:spacing w:before="0" w:beforeAutospacing="0" w:after="150" w:afterAutospacing="0" w:line="600" w:lineRule="atLeast"/>
        <w:ind w:left="0" w:right="0" w:firstLine="555"/>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进一步加强业务培训。建立培训工作常态化机制，定期邀请宁波市税务局、市政府老师组织开展政府信息公开专题培训，并组织机关各科室、中心干部参加政务公开网络培训班，不断提高相关工作人员对政务公开和保密工作的政策把握能力和回应引导能力。同时在各层次干部培训中设置相关内容，增强其政府信息公开的规范意识。</w:t>
      </w:r>
    </w:p>
    <w:p>
      <w:pPr>
        <w:pStyle w:val="5"/>
        <w:keepNext w:val="0"/>
        <w:keepLines w:val="0"/>
        <w:widowControl/>
        <w:suppressLineNumbers w:val="0"/>
        <w:spacing w:before="0" w:beforeAutospacing="0" w:after="150" w:afterAutospacing="0" w:line="600" w:lineRule="atLeast"/>
        <w:ind w:left="0" w:right="0" w:firstLine="555"/>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提高信息化管理水平。丰富完善政务信息公开内容，提高信息共享度，扩大信息发布的受众面和到达率，及时回应社会关切。积极参与余姚市政府数据共享建设，制定税收数据开放目录，推动涉及民生保障、公共服务和市场监管等领域的税收数据向社会有序开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bCs/>
          <w:i w:val="0"/>
          <w:caps w:val="0"/>
          <w:color w:val="333333"/>
          <w:spacing w:val="0"/>
          <w:sz w:val="24"/>
          <w:szCs w:val="24"/>
        </w:rPr>
      </w:pPr>
      <w:r>
        <w:rPr>
          <w:rFonts w:hint="eastAsia" w:ascii="黑体" w:hAnsi="黑体" w:eastAsia="黑体" w:cs="仿宋_GB2312"/>
          <w:color w:val="000000"/>
          <w:kern w:val="2"/>
          <w:sz w:val="32"/>
          <w:szCs w:val="32"/>
          <w:lang w:val="en-US" w:eastAsia="zh-CN" w:bidi="ar-SA"/>
        </w:rPr>
        <w:t>六、其他需要报告的事项</w:t>
      </w:r>
    </w:p>
    <w:p>
      <w:pPr>
        <w:pStyle w:val="5"/>
        <w:keepNext w:val="0"/>
        <w:keepLines w:val="0"/>
        <w:widowControl/>
        <w:suppressLineNumbers w:val="0"/>
        <w:spacing w:before="0" w:beforeAutospacing="0" w:after="150" w:afterAutospacing="0" w:line="600" w:lineRule="atLeast"/>
        <w:ind w:left="0" w:right="0" w:firstLine="555"/>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2021年，国家税务总局余姚市税务局政府信息公开工作无其他需要报告的事项。</w:t>
      </w:r>
    </w:p>
    <w:p>
      <w:pPr>
        <w:rPr>
          <w:rFonts w:hint="eastAsia"/>
          <w:lang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84D61"/>
    <w:rsid w:val="0BDA073A"/>
    <w:rsid w:val="0BDB5635"/>
    <w:rsid w:val="21720CB1"/>
    <w:rsid w:val="236C2CDA"/>
    <w:rsid w:val="25CD6435"/>
    <w:rsid w:val="262F1290"/>
    <w:rsid w:val="28D22060"/>
    <w:rsid w:val="2AC937D5"/>
    <w:rsid w:val="2CE92EF6"/>
    <w:rsid w:val="336C25DA"/>
    <w:rsid w:val="3B1A7517"/>
    <w:rsid w:val="40EB5D36"/>
    <w:rsid w:val="43067B7C"/>
    <w:rsid w:val="45F878EC"/>
    <w:rsid w:val="49D72E3D"/>
    <w:rsid w:val="4F177FB1"/>
    <w:rsid w:val="558D4B6C"/>
    <w:rsid w:val="578C0050"/>
    <w:rsid w:val="57AB2143"/>
    <w:rsid w:val="5AD266F3"/>
    <w:rsid w:val="7208290C"/>
    <w:rsid w:val="723F3F01"/>
    <w:rsid w:val="73510163"/>
    <w:rsid w:val="75CB05F3"/>
    <w:rsid w:val="7E575056"/>
    <w:rsid w:val="7F7C3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仿宋" w:cs="Calibri"/>
      <w:kern w:val="2"/>
      <w:sz w:val="30"/>
      <w:szCs w:val="30"/>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spacing w:line="660" w:lineRule="exact"/>
      <w:ind w:firstLine="720" w:firstLineChars="200"/>
    </w:pPr>
    <w:rPr>
      <w:rFonts w:ascii="Times New Roman" w:hAnsi="Times New Roman" w:eastAsia="楷体_GB2312" w:cs="Times New Roman"/>
      <w:sz w:val="36"/>
      <w:szCs w:val="36"/>
    </w:rPr>
  </w:style>
  <w:style w:type="paragraph" w:styleId="3">
    <w:name w:val="Plain Text"/>
    <w:basedOn w:val="1"/>
    <w:qFormat/>
    <w:uiPriority w:val="0"/>
    <w:rPr>
      <w:rFonts w:ascii="宋体" w:hAnsi="Courier New" w:eastAsia="宋体" w:cs="Courier New"/>
      <w:sz w:val="21"/>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semiHidden/>
    <w:unhideWhenUsed/>
    <w:qFormat/>
    <w:uiPriority w:val="99"/>
    <w:rPr>
      <w:color w:val="0000FF"/>
      <w:u w:val="single"/>
    </w:rPr>
  </w:style>
  <w:style w:type="paragraph" w:customStyle="1" w:styleId="10">
    <w:name w:val="1仿宋1"/>
    <w:basedOn w:val="1"/>
    <w:qFormat/>
    <w:uiPriority w:val="0"/>
    <w:pPr>
      <w:keepNext w:val="0"/>
      <w:keepLines w:val="0"/>
      <w:widowControl w:val="0"/>
      <w:suppressLineNumbers w:val="0"/>
      <w:spacing w:before="0" w:beforeAutospacing="0" w:after="0" w:afterAutospacing="0"/>
      <w:ind w:left="0" w:right="0" w:firstLine="200" w:firstLineChars="200"/>
      <w:jc w:val="both"/>
    </w:pPr>
    <w:rPr>
      <w:rFonts w:hint="default" w:ascii="Times New Roman" w:hAnsi="Times New Roman" w:eastAsia="仿宋_GB2312" w:cs="Times New Roman"/>
      <w:kern w:val="2"/>
      <w:sz w:val="32"/>
      <w:szCs w:val="3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2021-12-22T01:21:00Z</dcterms:created>
  <dc:creator>Administrator</dc:creator>
  <cp:lastModifiedBy>Administrator</cp:lastModifiedBy>
  <dcterms:modified xsi:type="dcterms:W3CDTF">2021-12-31T06:39:14Z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