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创艺简标宋" w:hAnsi="微软雅黑" w:eastAsia="创艺简标宋"/>
          <w:sz w:val="44"/>
          <w:szCs w:val="44"/>
        </w:rPr>
      </w:pPr>
    </w:p>
    <w:p>
      <w:pPr>
        <w:jc w:val="center"/>
        <w:rPr>
          <w:rFonts w:ascii="创艺简标宋" w:eastAsia="创艺简标宋"/>
          <w:sz w:val="44"/>
          <w:szCs w:val="44"/>
        </w:rPr>
      </w:pPr>
      <w:r>
        <w:rPr>
          <w:rFonts w:hint="eastAsia" w:ascii="创艺简标宋" w:eastAsia="创艺简标宋"/>
          <w:sz w:val="44"/>
          <w:szCs w:val="44"/>
        </w:rPr>
        <w:t>宁波市经济和信息化局</w:t>
      </w:r>
    </w:p>
    <w:p>
      <w:pPr>
        <w:jc w:val="center"/>
        <w:rPr>
          <w:rFonts w:ascii="创艺简标宋" w:eastAsia="创艺简标宋"/>
          <w:sz w:val="44"/>
          <w:szCs w:val="44"/>
        </w:rPr>
      </w:pPr>
      <w:r>
        <w:rPr>
          <w:rFonts w:hint="eastAsia" w:ascii="创艺简标宋" w:eastAsia="创艺简标宋"/>
          <w:sz w:val="44"/>
          <w:szCs w:val="44"/>
        </w:rPr>
        <w:t>关于组织推荐</w:t>
      </w:r>
      <w:r>
        <w:rPr>
          <w:rFonts w:hint="eastAsia" w:ascii="创艺简标宋" w:eastAsia="创艺简标宋"/>
          <w:sz w:val="44"/>
          <w:szCs w:val="44"/>
          <w:lang w:eastAsia="zh-CN"/>
        </w:rPr>
        <w:t>宁波市</w:t>
      </w:r>
      <w:r>
        <w:rPr>
          <w:rFonts w:hint="eastAsia" w:ascii="创艺简标宋" w:eastAsia="创艺简标宋"/>
          <w:sz w:val="44"/>
          <w:szCs w:val="44"/>
        </w:rPr>
        <w:t>制造业单项冠军</w:t>
      </w:r>
      <w:r>
        <w:rPr>
          <w:rFonts w:hint="eastAsia" w:ascii="创艺简标宋" w:eastAsia="创艺简标宋"/>
          <w:sz w:val="44"/>
          <w:szCs w:val="44"/>
          <w:lang w:eastAsia="zh-CN"/>
        </w:rPr>
        <w:t>培育企业</w:t>
      </w:r>
      <w:r>
        <w:rPr>
          <w:rFonts w:hint="eastAsia" w:ascii="创艺简标宋" w:eastAsia="创艺简标宋"/>
          <w:sz w:val="44"/>
          <w:szCs w:val="44"/>
        </w:rPr>
        <w:t>和</w:t>
      </w:r>
      <w:r>
        <w:rPr>
          <w:rFonts w:hint="eastAsia" w:ascii="创艺简标宋" w:eastAsia="创艺简标宋"/>
          <w:sz w:val="44"/>
          <w:szCs w:val="44"/>
          <w:lang w:eastAsia="zh-CN"/>
        </w:rPr>
        <w:t>做好培育库企业复核工作的通知</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sz w:val="32"/>
          <w:szCs w:val="32"/>
        </w:rPr>
      </w:pPr>
      <w:r>
        <w:rPr>
          <w:rFonts w:hint="eastAsia" w:ascii="仿宋_GB2312" w:eastAsia="仿宋_GB2312"/>
          <w:sz w:val="32"/>
          <w:szCs w:val="32"/>
        </w:rPr>
        <w:t>各区县（市）经信局，各管委会经发局：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为贯彻落实</w:t>
      </w:r>
      <w:r>
        <w:rPr>
          <w:rFonts w:hint="eastAsia" w:ascii="仿宋_GB2312" w:eastAsia="仿宋_GB2312"/>
          <w:sz w:val="32"/>
          <w:szCs w:val="32"/>
        </w:rPr>
        <w:t>《关于加快培育发展制造业优质企业的指导意见》（工信部联政法〔</w:t>
      </w:r>
      <w:r>
        <w:rPr>
          <w:rFonts w:hint="eastAsia" w:ascii="仿宋_GB2312" w:eastAsia="仿宋_GB2312"/>
          <w:sz w:val="32"/>
          <w:szCs w:val="32"/>
          <w:lang w:val="en-US" w:eastAsia="zh-CN"/>
        </w:rPr>
        <w:t>2021〕70号）、《</w:t>
      </w:r>
      <w:r>
        <w:rPr>
          <w:rFonts w:hint="eastAsia" w:ascii="仿宋_GB2312" w:eastAsia="仿宋_GB2312"/>
          <w:sz w:val="32"/>
          <w:szCs w:val="32"/>
          <w:lang w:val="zh-CN" w:eastAsia="zh-CN"/>
        </w:rPr>
        <w:t>关于印发〈宁波市聚焦关键核心技术打造制造业单项冠军之城行动方案</w:t>
      </w:r>
      <w:r>
        <w:rPr>
          <w:rFonts w:hint="default" w:ascii="仿宋_GB2312" w:hAnsi="Times New Roman" w:eastAsia="仿宋_GB2312" w:cs="Times New Roman"/>
          <w:kern w:val="2"/>
          <w:sz w:val="32"/>
          <w:szCs w:val="32"/>
          <w:lang w:val="zh-CN" w:eastAsia="zh-CN" w:bidi="ar-SA"/>
        </w:rPr>
        <w:t>( 2020-2025</w:t>
      </w:r>
      <w:r>
        <w:rPr>
          <w:rFonts w:hint="eastAsia" w:ascii="仿宋_GB2312" w:hAnsi="Times New Roman" w:eastAsia="仿宋_GB2312" w:cs="Times New Roman"/>
          <w:kern w:val="2"/>
          <w:sz w:val="32"/>
          <w:szCs w:val="32"/>
          <w:lang w:val="zh-CN" w:eastAsia="zh-CN" w:bidi="ar-SA"/>
        </w:rPr>
        <w:t>年</w:t>
      </w:r>
      <w:r>
        <w:rPr>
          <w:rFonts w:hint="default" w:ascii="仿宋_GB2312" w:hAnsi="Times New Roman" w:eastAsia="仿宋_GB2312" w:cs="Times New Roman"/>
          <w:kern w:val="2"/>
          <w:sz w:val="32"/>
          <w:szCs w:val="32"/>
          <w:lang w:val="zh-CN" w:eastAsia="zh-CN" w:bidi="ar-SA"/>
        </w:rPr>
        <w:t>)</w:t>
      </w:r>
      <w:r>
        <w:rPr>
          <w:rFonts w:hint="eastAsia" w:ascii="仿宋_GB2312" w:eastAsia="仿宋_GB2312"/>
          <w:sz w:val="32"/>
          <w:szCs w:val="32"/>
          <w:lang w:val="zh-CN" w:eastAsia="zh-CN"/>
        </w:rPr>
        <w:t>〉</w:t>
      </w:r>
      <w:r>
        <w:rPr>
          <w:rFonts w:hint="eastAsia" w:ascii="仿宋_GB2312" w:hAnsi="Times New Roman" w:eastAsia="仿宋_GB2312" w:cs="Times New Roman"/>
          <w:kern w:val="2"/>
          <w:sz w:val="32"/>
          <w:szCs w:val="32"/>
          <w:lang w:val="zh-CN" w:eastAsia="zh-CN" w:bidi="ar-SA"/>
        </w:rPr>
        <w:t>的通知》</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甬党</w:t>
      </w:r>
      <w:r>
        <w:rPr>
          <w:rFonts w:hint="eastAsia" w:ascii="仿宋_GB2312" w:eastAsia="仿宋_GB2312"/>
          <w:sz w:val="32"/>
          <w:szCs w:val="32"/>
          <w:lang w:eastAsia="zh-CN"/>
        </w:rPr>
        <w:t>发</w:t>
      </w:r>
      <w:r>
        <w:rPr>
          <w:rFonts w:hint="eastAsia" w:ascii="仿宋_GB2312" w:eastAsia="仿宋_GB2312"/>
          <w:sz w:val="32"/>
          <w:szCs w:val="32"/>
        </w:rPr>
        <w:t>〔</w:t>
      </w:r>
      <w:r>
        <w:rPr>
          <w:rFonts w:hint="eastAsia" w:ascii="仿宋_GB2312" w:eastAsia="仿宋_GB2312"/>
          <w:sz w:val="32"/>
          <w:szCs w:val="32"/>
          <w:lang w:eastAsia="zh-CN"/>
        </w:rPr>
        <w:t>2020</w:t>
      </w:r>
      <w:r>
        <w:rPr>
          <w:rFonts w:hint="eastAsia" w:ascii="仿宋_GB2312" w:eastAsia="仿宋_GB2312"/>
          <w:sz w:val="32"/>
          <w:szCs w:val="32"/>
          <w:lang w:val="en-US" w:eastAsia="zh-CN"/>
        </w:rPr>
        <w:t>〕</w:t>
      </w:r>
      <w:r>
        <w:rPr>
          <w:rFonts w:hint="eastAsia" w:ascii="仿宋_GB2312" w:eastAsia="仿宋_GB2312"/>
          <w:sz w:val="32"/>
          <w:szCs w:val="32"/>
          <w:lang w:eastAsia="zh-CN"/>
        </w:rPr>
        <w:t>23号）等文件精神，按照《关于加快推进制造业高质量发展的实施意见》（</w:t>
      </w:r>
      <w:r>
        <w:rPr>
          <w:rFonts w:hint="eastAsia" w:ascii="仿宋_GB2312" w:hAnsi="Times New Roman" w:eastAsia="仿宋_GB2312" w:cs="Times New Roman"/>
          <w:kern w:val="2"/>
          <w:sz w:val="32"/>
          <w:szCs w:val="32"/>
          <w:lang w:val="en-US" w:eastAsia="zh-CN" w:bidi="ar-SA"/>
        </w:rPr>
        <w:t>甬</w:t>
      </w:r>
      <w:r>
        <w:rPr>
          <w:rFonts w:hint="eastAsia" w:ascii="仿宋_GB2312" w:eastAsia="仿宋_GB2312" w:cs="Times New Roman"/>
          <w:kern w:val="2"/>
          <w:sz w:val="32"/>
          <w:szCs w:val="32"/>
          <w:lang w:val="en-US" w:eastAsia="zh-CN" w:bidi="ar-SA"/>
        </w:rPr>
        <w:t>政办</w:t>
      </w:r>
      <w:r>
        <w:rPr>
          <w:rFonts w:hint="eastAsia" w:ascii="仿宋_GB2312" w:eastAsia="仿宋_GB2312"/>
          <w:sz w:val="32"/>
          <w:szCs w:val="32"/>
          <w:lang w:eastAsia="zh-CN"/>
        </w:rPr>
        <w:t>发</w:t>
      </w:r>
      <w:r>
        <w:rPr>
          <w:rFonts w:hint="eastAsia" w:ascii="仿宋_GB2312" w:eastAsia="仿宋_GB2312"/>
          <w:sz w:val="32"/>
          <w:szCs w:val="32"/>
        </w:rPr>
        <w:t>〔</w:t>
      </w:r>
      <w:r>
        <w:rPr>
          <w:rFonts w:hint="eastAsia" w:ascii="仿宋_GB2312" w:eastAsia="仿宋_GB2312"/>
          <w:sz w:val="32"/>
          <w:szCs w:val="32"/>
          <w:lang w:eastAsia="zh-CN"/>
        </w:rPr>
        <w:t>2020</w:t>
      </w:r>
      <w:r>
        <w:rPr>
          <w:rFonts w:hint="eastAsia" w:ascii="仿宋_GB2312" w:eastAsia="仿宋_GB2312"/>
          <w:sz w:val="32"/>
          <w:szCs w:val="32"/>
          <w:lang w:val="en-US" w:eastAsia="zh-CN"/>
        </w:rPr>
        <w:t>〕72</w:t>
      </w:r>
      <w:r>
        <w:rPr>
          <w:rFonts w:hint="eastAsia" w:ascii="仿宋_GB2312" w:eastAsia="仿宋_GB2312"/>
          <w:sz w:val="32"/>
          <w:szCs w:val="32"/>
          <w:lang w:eastAsia="zh-CN"/>
        </w:rPr>
        <w:t>号）要求，决定开展</w:t>
      </w:r>
      <w:r>
        <w:rPr>
          <w:rFonts w:hint="eastAsia" w:ascii="仿宋_GB2312" w:eastAsia="仿宋_GB2312"/>
          <w:sz w:val="32"/>
          <w:szCs w:val="32"/>
          <w:lang w:val="en-US" w:eastAsia="zh-CN"/>
        </w:rPr>
        <w:t>2021年度（第五批）</w:t>
      </w:r>
      <w:r>
        <w:rPr>
          <w:rFonts w:hint="eastAsia" w:ascii="仿宋_GB2312" w:eastAsia="仿宋_GB2312"/>
          <w:sz w:val="32"/>
          <w:szCs w:val="32"/>
          <w:lang w:eastAsia="zh-CN"/>
        </w:rPr>
        <w:t>宁波市制造业单项冠军培育企业申报推荐和</w:t>
      </w:r>
      <w:r>
        <w:rPr>
          <w:rFonts w:hint="eastAsia" w:ascii="仿宋_GB2312" w:eastAsia="仿宋_GB2312"/>
          <w:sz w:val="32"/>
          <w:szCs w:val="32"/>
          <w:lang w:val="en-US" w:eastAsia="zh-CN"/>
        </w:rPr>
        <w:t>2018年度（</w:t>
      </w:r>
      <w:r>
        <w:rPr>
          <w:rFonts w:hint="eastAsia" w:ascii="仿宋_GB2312" w:eastAsia="仿宋_GB2312"/>
          <w:sz w:val="32"/>
          <w:szCs w:val="32"/>
          <w:lang w:eastAsia="zh-CN"/>
        </w:rPr>
        <w:t>第二批</w:t>
      </w:r>
      <w:r>
        <w:rPr>
          <w:rFonts w:hint="eastAsia" w:ascii="仿宋_GB2312" w:eastAsia="仿宋_GB2312"/>
          <w:sz w:val="32"/>
          <w:szCs w:val="32"/>
          <w:lang w:val="en-US" w:eastAsia="zh-CN"/>
        </w:rPr>
        <w:t>）</w:t>
      </w:r>
      <w:r>
        <w:rPr>
          <w:rFonts w:hint="eastAsia" w:ascii="仿宋_GB2312" w:eastAsia="仿宋_GB2312"/>
          <w:sz w:val="32"/>
          <w:szCs w:val="32"/>
          <w:lang w:eastAsia="zh-CN"/>
        </w:rPr>
        <w:t>宁波市制造业单项冠军培育（示范）企业复核工作。现将有关事项通知如下：</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kern w:val="2"/>
          <w:sz w:val="32"/>
          <w:szCs w:val="32"/>
          <w:lang w:val="en" w:eastAsia="zh-CN" w:bidi="ar-SA"/>
        </w:rPr>
        <w:t>一、完善</w:t>
      </w:r>
      <w:r>
        <w:rPr>
          <w:rFonts w:hint="eastAsia" w:ascii="黑体" w:hAnsi="黑体" w:eastAsia="黑体" w:cs="黑体"/>
          <w:kern w:val="2"/>
          <w:sz w:val="32"/>
          <w:szCs w:val="32"/>
          <w:lang w:val="en-US" w:eastAsia="zh-CN" w:bidi="ar-SA"/>
        </w:rPr>
        <w:t>市级制造</w:t>
      </w:r>
      <w:r>
        <w:rPr>
          <w:rFonts w:hint="eastAsia" w:ascii="黑体" w:hAnsi="黑体" w:eastAsia="黑体" w:cs="黑体"/>
          <w:sz w:val="32"/>
          <w:szCs w:val="32"/>
          <w:lang w:eastAsia="zh-CN"/>
        </w:rPr>
        <w:t>业单项冠军梯队培育机制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为</w:t>
      </w:r>
      <w:r>
        <w:rPr>
          <w:rFonts w:hint="eastAsia" w:ascii="仿宋_GB2312" w:eastAsia="仿宋_GB2312"/>
          <w:sz w:val="32"/>
          <w:szCs w:val="32"/>
          <w:lang w:eastAsia="zh-CN"/>
        </w:rPr>
        <w:t>进一步</w:t>
      </w:r>
      <w:r>
        <w:rPr>
          <w:rFonts w:hint="eastAsia" w:ascii="仿宋_GB2312" w:eastAsia="仿宋_GB2312"/>
          <w:sz w:val="32"/>
          <w:szCs w:val="32"/>
        </w:rPr>
        <w:t>做好我</w:t>
      </w:r>
      <w:r>
        <w:rPr>
          <w:rFonts w:hint="eastAsia" w:ascii="仿宋_GB2312" w:eastAsia="仿宋_GB2312"/>
          <w:sz w:val="32"/>
          <w:szCs w:val="32"/>
          <w:lang w:eastAsia="zh-CN"/>
        </w:rPr>
        <w:t>市制造业</w:t>
      </w:r>
      <w:r>
        <w:rPr>
          <w:rFonts w:hint="eastAsia" w:ascii="仿宋_GB2312" w:eastAsia="仿宋_GB2312"/>
          <w:sz w:val="32"/>
          <w:szCs w:val="32"/>
        </w:rPr>
        <w:t>单项冠军培育工作，</w:t>
      </w:r>
      <w:r>
        <w:rPr>
          <w:rFonts w:hint="eastAsia" w:ascii="仿宋_GB2312" w:eastAsia="仿宋_GB2312"/>
          <w:sz w:val="32"/>
          <w:szCs w:val="32"/>
          <w:lang w:eastAsia="zh-CN"/>
        </w:rPr>
        <w:t>建立分级分类的单项冠军梯度</w:t>
      </w:r>
      <w:r>
        <w:rPr>
          <w:rFonts w:hint="eastAsia" w:ascii="仿宋_GB2312" w:eastAsia="仿宋_GB2312"/>
          <w:sz w:val="32"/>
          <w:szCs w:val="32"/>
        </w:rPr>
        <w:t>培育体系，</w:t>
      </w:r>
      <w:r>
        <w:rPr>
          <w:rFonts w:hint="eastAsia" w:ascii="仿宋_GB2312" w:eastAsia="仿宋_GB2312"/>
          <w:sz w:val="32"/>
          <w:szCs w:val="32"/>
          <w:lang w:eastAsia="zh-CN"/>
        </w:rPr>
        <w:t>壮大我市制造业</w:t>
      </w:r>
      <w:r>
        <w:rPr>
          <w:rFonts w:hint="eastAsia" w:ascii="仿宋_GB2312" w:eastAsia="仿宋_GB2312"/>
          <w:sz w:val="32"/>
          <w:szCs w:val="32"/>
        </w:rPr>
        <w:t>单项冠军</w:t>
      </w:r>
      <w:r>
        <w:rPr>
          <w:rFonts w:hint="eastAsia" w:ascii="仿宋_GB2312" w:eastAsia="仿宋_GB2312"/>
          <w:sz w:val="32"/>
          <w:szCs w:val="32"/>
          <w:lang w:eastAsia="zh-CN"/>
        </w:rPr>
        <w:t>培育企业队伍，为争创全国制造业单项冠军之城储蓄后备力量，经研究，我市拟调整完善市级制造业单项冠军梯队培育库，培育库企业根据不同发展阶段，分为重点培育企业和潜力型培育企业两类。原则上按</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潜力型培育企业-重点培育企业-国家级单项冠军</w:t>
      </w:r>
      <w:r>
        <w:rPr>
          <w:rFonts w:hint="eastAsia" w:ascii="仿宋_GB2312" w:eastAsia="仿宋_GB2312"/>
          <w:sz w:val="32"/>
          <w:szCs w:val="32"/>
          <w:highlight w:val="none"/>
          <w:u w:val="none"/>
          <w:lang w:eastAsia="zh-CN"/>
        </w:rPr>
        <w:t>”以及“专精特新</w:t>
      </w:r>
      <w:r>
        <w:rPr>
          <w:rFonts w:hint="eastAsia" w:ascii="仿宋_GB2312" w:hAnsi="仿宋_GB2312" w:eastAsia="仿宋_GB2312" w:cs="仿宋_GB2312"/>
          <w:sz w:val="32"/>
          <w:szCs w:val="32"/>
          <w:highlight w:val="none"/>
          <w:u w:val="none"/>
          <w:lang w:val="en-US" w:eastAsia="zh-CN"/>
        </w:rPr>
        <w:t>‘</w:t>
      </w:r>
      <w:r>
        <w:rPr>
          <w:rFonts w:hint="eastAsia" w:ascii="仿宋_GB2312" w:eastAsia="仿宋_GB2312"/>
          <w:sz w:val="32"/>
          <w:szCs w:val="32"/>
          <w:highlight w:val="none"/>
          <w:u w:val="none"/>
          <w:lang w:val="en-US" w:eastAsia="zh-CN"/>
        </w:rPr>
        <w:t>小巨人</w:t>
      </w:r>
      <w:r>
        <w:rPr>
          <w:rFonts w:hint="eastAsia" w:ascii="仿宋_GB2312" w:hAnsi="仿宋_GB2312" w:eastAsia="仿宋_GB2312" w:cs="仿宋_GB2312"/>
          <w:sz w:val="32"/>
          <w:szCs w:val="32"/>
          <w:highlight w:val="none"/>
          <w:u w:val="none"/>
          <w:lang w:val="en-US" w:eastAsia="zh-CN"/>
        </w:rPr>
        <w:t>’培育企业</w:t>
      </w:r>
      <w:r>
        <w:rPr>
          <w:rFonts w:hint="eastAsia" w:ascii="仿宋_GB2312" w:eastAsia="仿宋_GB2312"/>
          <w:sz w:val="32"/>
          <w:szCs w:val="32"/>
          <w:highlight w:val="none"/>
          <w:u w:val="none"/>
          <w:lang w:val="en-US" w:eastAsia="zh-CN"/>
        </w:rPr>
        <w:t>-国家级</w:t>
      </w:r>
      <w:r>
        <w:rPr>
          <w:rFonts w:hint="eastAsia" w:ascii="仿宋_GB2312" w:hAnsi="仿宋_GB2312" w:eastAsia="仿宋_GB2312" w:cs="仿宋_GB2312"/>
          <w:sz w:val="32"/>
          <w:szCs w:val="32"/>
          <w:highlight w:val="none"/>
          <w:u w:val="none"/>
          <w:lang w:val="en-US" w:eastAsia="zh-CN"/>
        </w:rPr>
        <w:t>‘</w:t>
      </w:r>
      <w:r>
        <w:rPr>
          <w:rFonts w:hint="eastAsia" w:ascii="仿宋_GB2312" w:eastAsia="仿宋_GB2312"/>
          <w:sz w:val="32"/>
          <w:szCs w:val="32"/>
          <w:highlight w:val="none"/>
          <w:u w:val="none"/>
          <w:lang w:val="en-US" w:eastAsia="zh-CN"/>
        </w:rPr>
        <w:t>小巨人</w:t>
      </w:r>
      <w:r>
        <w:rPr>
          <w:rFonts w:hint="eastAsia" w:ascii="仿宋_GB2312" w:hAnsi="仿宋_GB2312" w:eastAsia="仿宋_GB2312" w:cs="仿宋_GB2312"/>
          <w:sz w:val="32"/>
          <w:szCs w:val="32"/>
          <w:highlight w:val="none"/>
          <w:u w:val="none"/>
          <w:lang w:val="en-US" w:eastAsia="zh-CN"/>
        </w:rPr>
        <w:t>’</w:t>
      </w:r>
      <w:r>
        <w:rPr>
          <w:rFonts w:hint="eastAsia" w:ascii="仿宋_GB2312" w:eastAsia="仿宋_GB2312"/>
          <w:sz w:val="32"/>
          <w:szCs w:val="32"/>
          <w:highlight w:val="none"/>
          <w:u w:val="none"/>
          <w:lang w:val="en-US" w:eastAsia="zh-CN"/>
        </w:rPr>
        <w:t>-国家级单项冠军</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梯队培育机制实施。专精特新“小巨人”培育机制另行安排。</w:t>
      </w:r>
      <w:r>
        <w:rPr>
          <w:rFonts w:hint="eastAsia" w:ascii="仿宋_GB2312" w:eastAsia="仿宋_GB2312"/>
          <w:sz w:val="32"/>
          <w:szCs w:val="32"/>
          <w:lang w:val="en-US" w:eastAsia="zh-CN"/>
        </w:rPr>
        <w:t>培育</w:t>
      </w:r>
      <w:r>
        <w:rPr>
          <w:rFonts w:hint="eastAsia" w:ascii="仿宋_GB2312" w:eastAsia="仿宋_GB2312"/>
          <w:sz w:val="32"/>
          <w:szCs w:val="32"/>
          <w:lang w:eastAsia="zh-CN"/>
        </w:rPr>
        <w:t>库企业实行动态化管理，每年增补一次，</w:t>
      </w:r>
      <w:r>
        <w:rPr>
          <w:rFonts w:hint="eastAsia" w:ascii="仿宋_GB2312" w:hAnsi="仿宋_GB2312" w:eastAsia="仿宋_GB2312" w:cs="仿宋_GB2312"/>
          <w:sz w:val="32"/>
          <w:szCs w:val="32"/>
          <w:lang w:eastAsia="zh-CN"/>
        </w:rPr>
        <w:t>入库满三年后进行复核，未通过复核的企业予以降级或移出培育库。</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已公布的前四批宁波市制造业单项冠军示范企业和培育企业，对应纳入宁波市制造业单项冠军重点培育企业和潜力型培育企业名单，进行分类管理，并根据三年动态管理复核要求，对上述企业按规定进行复核。下一步，分别按照“宁波市制造业单项冠军重点培育企业”和“宁波市制造业单项冠军潜力型培育企业”的称号，重新发文明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二、关于2021年度（第五批）宁波市制造业单项冠军培育企业推荐申报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（一）重点申报领域</w:t>
      </w:r>
    </w:p>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仿宋_GB2312" w:hAnsi="黑体" w:eastAsia="仿宋_GB2312" w:cs="Times New Roman"/>
          <w:kern w:val="2"/>
          <w:sz w:val="32"/>
          <w:szCs w:val="32"/>
          <w:lang w:val="en" w:eastAsia="zh-CN" w:bidi="ar-SA"/>
        </w:rPr>
      </w:pPr>
      <w:r>
        <w:rPr>
          <w:rFonts w:hint="eastAsia" w:ascii="仿宋_GB2312" w:hAnsi="黑体" w:eastAsia="仿宋_GB2312" w:cs="Times New Roman"/>
          <w:kern w:val="2"/>
          <w:sz w:val="32"/>
          <w:szCs w:val="32"/>
          <w:lang w:val="en-US" w:eastAsia="zh-CN" w:bidi="ar-SA"/>
        </w:rPr>
        <w:t>为深入推进产业基础高级化、产业链现代化，加快推进制造强国建设，对新一代信息技术、装备制造、新材料等重点领域，优先予以推荐。（详见附件</w:t>
      </w:r>
      <w:r>
        <w:rPr>
          <w:rFonts w:hint="default" w:ascii="仿宋_GB2312" w:hAnsi="黑体" w:eastAsia="仿宋_GB2312" w:cs="Times New Roman"/>
          <w:kern w:val="2"/>
          <w:sz w:val="32"/>
          <w:szCs w:val="32"/>
          <w:lang w:val="en" w:eastAsia="zh-CN" w:bidi="ar-SA"/>
        </w:rPr>
        <w:t>3</w:t>
      </w:r>
      <w:r>
        <w:rPr>
          <w:rFonts w:hint="eastAsia" w:ascii="仿宋_GB2312" w:hAnsi="黑体" w:eastAsia="仿宋_GB2312" w:cs="Times New Roman"/>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黑体" w:eastAsia="仿宋_GB2312"/>
          <w:b/>
          <w:bCs/>
          <w:sz w:val="32"/>
          <w:szCs w:val="32"/>
          <w:lang w:val="en" w:eastAsia="zh-CN"/>
        </w:rPr>
      </w:pPr>
      <w:r>
        <w:rPr>
          <w:rFonts w:hint="eastAsia" w:ascii="仿宋_GB2312" w:hAnsi="黑体" w:eastAsia="仿宋_GB2312"/>
          <w:b/>
          <w:bCs/>
          <w:sz w:val="32"/>
          <w:szCs w:val="32"/>
          <w:lang w:val="en-US" w:eastAsia="zh-CN"/>
        </w:rPr>
        <w:t>1.</w:t>
      </w:r>
      <w:r>
        <w:rPr>
          <w:rFonts w:hint="eastAsia" w:ascii="仿宋_GB2312" w:eastAsia="仿宋_GB2312"/>
          <w:b/>
          <w:bCs/>
          <w:sz w:val="32"/>
          <w:szCs w:val="32"/>
          <w:lang w:eastAsia="zh-CN"/>
        </w:rPr>
        <w:t>潜力型培育企业</w:t>
      </w:r>
      <w:r>
        <w:rPr>
          <w:rFonts w:hint="eastAsia" w:ascii="仿宋_GB2312" w:hAnsi="黑体" w:eastAsia="仿宋_GB2312"/>
          <w:sz w:val="32"/>
          <w:szCs w:val="32"/>
          <w:lang w:val="en" w:eastAsia="zh-CN"/>
        </w:rPr>
        <w:t>（申报对象为首次申报的企业）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1</w:t>
      </w:r>
      <w:r>
        <w:rPr>
          <w:rFonts w:hint="eastAsia" w:ascii="仿宋_GB2312" w:hAnsi="黑体" w:eastAsia="仿宋_GB2312"/>
          <w:sz w:val="32"/>
          <w:szCs w:val="32"/>
          <w:lang w:eastAsia="zh-CN"/>
        </w:rPr>
        <w:t>）</w:t>
      </w:r>
      <w:r>
        <w:rPr>
          <w:rFonts w:hint="eastAsia" w:ascii="仿宋_GB2312" w:hAnsi="黑体" w:eastAsia="仿宋_GB2312"/>
          <w:sz w:val="32"/>
          <w:szCs w:val="32"/>
        </w:rPr>
        <w:t>宁波市域内注册的独立法人，企业瞄准特定细分产品市场，从事相关业务领域的时间达到3年或以上。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rPr>
        <w:t>2</w:t>
      </w:r>
      <w:r>
        <w:rPr>
          <w:rFonts w:hint="eastAsia" w:ascii="仿宋_GB2312" w:hAnsi="黑体" w:eastAsia="仿宋_GB2312"/>
          <w:sz w:val="32"/>
          <w:szCs w:val="32"/>
          <w:lang w:eastAsia="zh-CN"/>
        </w:rPr>
        <w:t>）</w:t>
      </w:r>
      <w:r>
        <w:rPr>
          <w:rFonts w:hint="eastAsia" w:ascii="仿宋_GB2312" w:hAnsi="黑体" w:eastAsia="仿宋_GB2312"/>
          <w:sz w:val="32"/>
          <w:szCs w:val="32"/>
        </w:rPr>
        <w:t>在相关细分产品市场中，拥有较高的市场地位和市场份额，上一年度单项产品市场占有率排名居全国行业前五位，且该产品年销售收入达到2000万元以上。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rPr>
        <w:t>3</w:t>
      </w:r>
      <w:r>
        <w:rPr>
          <w:rFonts w:hint="eastAsia" w:ascii="仿宋_GB2312" w:hAnsi="黑体" w:eastAsia="仿宋_GB2312"/>
          <w:sz w:val="32"/>
          <w:szCs w:val="32"/>
          <w:lang w:eastAsia="zh-CN"/>
        </w:rPr>
        <w:t>）</w:t>
      </w:r>
      <w:r>
        <w:rPr>
          <w:rFonts w:hint="eastAsia" w:ascii="仿宋_GB2312" w:hAnsi="黑体" w:eastAsia="仿宋_GB2312"/>
          <w:sz w:val="32"/>
          <w:szCs w:val="32"/>
        </w:rPr>
        <w:t>生产技术、工艺国内领先，产品质量高，相关关键性能指标处于国内同类产品的领先水平；企业创新能力较强，拥有自主知识产权等。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rPr>
        <w:t>4</w:t>
      </w:r>
      <w:r>
        <w:rPr>
          <w:rFonts w:hint="eastAsia" w:ascii="仿宋_GB2312" w:hAnsi="黑体" w:eastAsia="仿宋_GB2312"/>
          <w:sz w:val="32"/>
          <w:szCs w:val="32"/>
          <w:lang w:eastAsia="zh-CN"/>
        </w:rPr>
        <w:t>）</w:t>
      </w:r>
      <w:r>
        <w:rPr>
          <w:rFonts w:hint="eastAsia" w:ascii="仿宋_GB2312" w:hAnsi="黑体" w:eastAsia="仿宋_GB2312"/>
          <w:sz w:val="32"/>
          <w:szCs w:val="32"/>
        </w:rPr>
        <w:t>经营业绩良好，盈利水平高于同期全市规上同行业水平；企业重视并实施国际化经营战略，市场前景好，近期通过努力，有望提高特定细分产品市场地位和市场份额，有发展成为相关领域行业领先企业的潜力。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rPr>
        <w:t>5</w:t>
      </w:r>
      <w:r>
        <w:rPr>
          <w:rFonts w:hint="eastAsia" w:ascii="仿宋_GB2312" w:hAnsi="黑体" w:eastAsia="仿宋_GB2312"/>
          <w:sz w:val="32"/>
          <w:szCs w:val="32"/>
          <w:lang w:eastAsia="zh-CN"/>
        </w:rPr>
        <w:t>）</w:t>
      </w:r>
      <w:r>
        <w:rPr>
          <w:rFonts w:hint="eastAsia" w:ascii="仿宋_GB2312" w:hAnsi="黑体" w:eastAsia="仿宋_GB2312"/>
          <w:sz w:val="32"/>
          <w:szCs w:val="32"/>
        </w:rPr>
        <w:t>具有健全的财务、知识产权、质量保证、品牌培育和技术标准等管理制度。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rPr>
        <w:t>6</w:t>
      </w:r>
      <w:r>
        <w:rPr>
          <w:rFonts w:hint="eastAsia" w:ascii="仿宋_GB2312" w:hAnsi="黑体" w:eastAsia="仿宋_GB2312"/>
          <w:sz w:val="32"/>
          <w:szCs w:val="32"/>
          <w:lang w:eastAsia="zh-CN"/>
        </w:rPr>
        <w:t>）</w:t>
      </w:r>
      <w:r>
        <w:rPr>
          <w:rFonts w:hint="eastAsia" w:ascii="仿宋_GB2312" w:hAnsi="黑体" w:eastAsia="仿宋_GB2312"/>
          <w:sz w:val="32"/>
          <w:szCs w:val="32"/>
        </w:rPr>
        <w:t>企业近三年无环境、质量、安全等方面违法记录。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黑体" w:eastAsia="仿宋_GB2312"/>
          <w:sz w:val="32"/>
          <w:szCs w:val="32"/>
          <w:lang w:val="en-US" w:eastAsia="zh-CN"/>
        </w:rPr>
      </w:pPr>
      <w:r>
        <w:rPr>
          <w:rFonts w:hint="eastAsia" w:ascii="仿宋_GB2312" w:hAnsi="黑体" w:eastAsia="仿宋_GB2312"/>
          <w:b/>
          <w:bCs/>
          <w:sz w:val="32"/>
          <w:szCs w:val="32"/>
          <w:lang w:val="en-US" w:eastAsia="zh-CN"/>
        </w:rPr>
        <w:t>2.</w:t>
      </w:r>
      <w:r>
        <w:rPr>
          <w:rFonts w:hint="eastAsia" w:ascii="仿宋_GB2312" w:eastAsia="仿宋_GB2312"/>
          <w:b/>
          <w:bCs/>
          <w:sz w:val="32"/>
          <w:szCs w:val="32"/>
          <w:lang w:eastAsia="zh-CN"/>
        </w:rPr>
        <w:t>重点培育企业</w:t>
      </w:r>
      <w:r>
        <w:rPr>
          <w:rFonts w:hint="eastAsia" w:ascii="仿宋_GB2312" w:hAnsi="黑体" w:eastAsia="仿宋_GB2312"/>
          <w:sz w:val="32"/>
          <w:szCs w:val="32"/>
          <w:lang w:eastAsia="zh-CN"/>
        </w:rPr>
        <w:t>（申报对象为原列入前四批宁波市制造业单项冠军培育名单的企业）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rPr>
      </w:pPr>
      <w:r>
        <w:rPr>
          <w:rFonts w:hint="eastAsia" w:ascii="仿宋_GB2312" w:hAnsi="仿宋" w:eastAsia="仿宋_GB2312"/>
          <w:sz w:val="32"/>
          <w:szCs w:val="32"/>
          <w:lang w:eastAsia="zh-CN"/>
        </w:rPr>
        <w:t>重点培育企业</w:t>
      </w:r>
      <w:r>
        <w:rPr>
          <w:rFonts w:hint="eastAsia" w:ascii="仿宋_GB2312" w:hAnsi="仿宋" w:eastAsia="仿宋_GB2312"/>
          <w:sz w:val="32"/>
          <w:szCs w:val="32"/>
        </w:rPr>
        <w:t>须在符合</w:t>
      </w:r>
      <w:r>
        <w:rPr>
          <w:rFonts w:hint="eastAsia" w:ascii="仿宋_GB2312" w:hAnsi="仿宋" w:eastAsia="仿宋_GB2312"/>
          <w:sz w:val="32"/>
          <w:szCs w:val="32"/>
          <w:lang w:eastAsia="zh-CN"/>
        </w:rPr>
        <w:t>潜力型</w:t>
      </w:r>
      <w:r>
        <w:rPr>
          <w:rFonts w:hint="eastAsia" w:ascii="仿宋_GB2312" w:hAnsi="仿宋" w:eastAsia="仿宋_GB2312"/>
          <w:sz w:val="32"/>
          <w:szCs w:val="32"/>
        </w:rPr>
        <w:t>培育企业6项基本条件的基础上，第2项条件</w:t>
      </w:r>
      <w:r>
        <w:rPr>
          <w:rFonts w:hint="eastAsia" w:ascii="仿宋_GB2312" w:hAnsi="黑体" w:eastAsia="仿宋_GB2312"/>
          <w:sz w:val="32"/>
          <w:szCs w:val="32"/>
        </w:rPr>
        <w:t>要求如下：上一年度单项产品市场占有率排名居全国行业第一位，且该产品年销售收入达到1亿元以上</w:t>
      </w:r>
      <w:r>
        <w:rPr>
          <w:rFonts w:hint="eastAsia" w:ascii="仿宋_GB2312" w:hAnsi="仿宋" w:eastAsia="仿宋_GB2312"/>
          <w:sz w:val="32"/>
          <w:szCs w:val="32"/>
        </w:rPr>
        <w:t>（其中，单项产品市场占有率排名居全球行业前三位的企业，其主营业务收入应达到0.5亿元以上）</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57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申报程序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highlight w:val="yellow"/>
        </w:rPr>
      </w:pPr>
      <w:r>
        <w:rPr>
          <w:rFonts w:hint="eastAsia" w:ascii="仿宋_GB2312" w:hAnsi="仿宋_GB2312" w:eastAsia="仿宋_GB2312" w:cs="仿宋_GB2312"/>
          <w:sz w:val="32"/>
          <w:szCs w:val="32"/>
        </w:rPr>
        <w:t>1.企业申请。</w:t>
      </w:r>
      <w:r>
        <w:rPr>
          <w:rFonts w:hint="eastAsia" w:ascii="仿宋_GB2312" w:hAnsi="仿宋" w:eastAsia="仿宋_GB2312"/>
          <w:sz w:val="32"/>
          <w:szCs w:val="32"/>
        </w:rPr>
        <w:t>满足</w:t>
      </w:r>
      <w:r>
        <w:rPr>
          <w:rFonts w:hint="eastAsia" w:ascii="仿宋_GB2312" w:hAnsi="仿宋" w:eastAsia="仿宋_GB2312"/>
          <w:sz w:val="32"/>
          <w:szCs w:val="32"/>
          <w:lang w:eastAsia="zh-CN"/>
        </w:rPr>
        <w:t>申报条件</w:t>
      </w:r>
      <w:r>
        <w:rPr>
          <w:rFonts w:hint="eastAsia" w:ascii="仿宋_GB2312" w:hAnsi="仿宋" w:eastAsia="仿宋_GB2312"/>
          <w:sz w:val="32"/>
          <w:szCs w:val="32"/>
        </w:rPr>
        <w:t>的，可自愿填报《宁波市制造业单项冠军</w:t>
      </w:r>
      <w:r>
        <w:rPr>
          <w:rFonts w:hint="eastAsia" w:ascii="仿宋_GB2312" w:hAnsi="仿宋" w:eastAsia="仿宋_GB2312"/>
          <w:sz w:val="32"/>
          <w:szCs w:val="32"/>
          <w:lang w:eastAsia="zh-CN"/>
        </w:rPr>
        <w:t>培育企业</w:t>
      </w:r>
      <w:r>
        <w:rPr>
          <w:rFonts w:hint="eastAsia" w:ascii="仿宋_GB2312" w:hAnsi="仿宋" w:eastAsia="仿宋_GB2312"/>
          <w:sz w:val="32"/>
          <w:szCs w:val="32"/>
        </w:rPr>
        <w:t>申</w:t>
      </w:r>
      <w:r>
        <w:rPr>
          <w:rFonts w:hint="eastAsia" w:ascii="仿宋_GB2312" w:hAnsi="仿宋" w:eastAsia="仿宋_GB2312"/>
          <w:sz w:val="32"/>
          <w:szCs w:val="32"/>
          <w:lang w:eastAsia="zh-CN"/>
        </w:rPr>
        <w:t>报</w:t>
      </w:r>
      <w:r>
        <w:rPr>
          <w:rFonts w:hint="eastAsia" w:ascii="仿宋_GB2312" w:hAnsi="仿宋" w:eastAsia="仿宋_GB2312"/>
          <w:sz w:val="32"/>
          <w:szCs w:val="32"/>
        </w:rPr>
        <w:t>书》（见附件</w:t>
      </w:r>
      <w:r>
        <w:rPr>
          <w:rFonts w:hint="default" w:ascii="仿宋_GB2312" w:hAnsi="仿宋" w:eastAsia="仿宋_GB2312"/>
          <w:sz w:val="32"/>
          <w:szCs w:val="32"/>
          <w:lang w:val="en" w:eastAsia="zh-CN"/>
        </w:rPr>
        <w:t>1</w:t>
      </w:r>
      <w:r>
        <w:rPr>
          <w:rFonts w:hint="eastAsia" w:ascii="仿宋_GB2312" w:hAnsi="仿宋" w:eastAsia="仿宋_GB2312"/>
          <w:sz w:val="32"/>
          <w:szCs w:val="32"/>
        </w:rPr>
        <w:t>）</w:t>
      </w:r>
      <w:r>
        <w:rPr>
          <w:rFonts w:hint="eastAsia" w:ascii="仿宋_GB2312" w:hAnsi="仿宋" w:eastAsia="仿宋_GB2312"/>
          <w:sz w:val="32"/>
          <w:szCs w:val="32"/>
          <w:lang w:eastAsia="zh-CN"/>
        </w:rPr>
        <w:t>，并报各地经信部门。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2.区县（市）推荐。各地经信部门对企业申报材料进行初审，将符合条件的企业汇总推荐上报市经信局。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rPr>
      </w:pPr>
      <w:r>
        <w:rPr>
          <w:rFonts w:hint="eastAsia" w:ascii="仿宋_GB2312" w:hAnsi="仿宋_GB2312" w:eastAsia="仿宋_GB2312" w:cs="仿宋_GB2312"/>
          <w:sz w:val="32"/>
          <w:szCs w:val="32"/>
        </w:rPr>
        <w:t>3.市经信局</w:t>
      </w:r>
      <w:r>
        <w:rPr>
          <w:rFonts w:hint="eastAsia" w:ascii="仿宋_GB2312" w:hAnsi="仿宋_GB2312" w:eastAsia="仿宋_GB2312" w:cs="仿宋_GB2312"/>
          <w:sz w:val="32"/>
          <w:szCs w:val="32"/>
          <w:lang w:eastAsia="zh-CN"/>
        </w:rPr>
        <w:t>分别按照两类企业申报</w:t>
      </w:r>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lang w:eastAsia="zh-CN"/>
        </w:rPr>
        <w:t>进行审核，并提出入选企业名单，经公示</w:t>
      </w:r>
      <w:r>
        <w:rPr>
          <w:rFonts w:hint="eastAsia" w:ascii="仿宋_GB2312" w:hAnsi="黑体" w:eastAsia="仿宋_GB2312"/>
          <w:sz w:val="32"/>
          <w:szCs w:val="32"/>
        </w:rPr>
        <w:t>后发文公</w:t>
      </w:r>
      <w:r>
        <w:rPr>
          <w:rFonts w:hint="eastAsia" w:ascii="仿宋_GB2312" w:hAnsi="黑体" w:eastAsia="仿宋_GB2312"/>
          <w:sz w:val="32"/>
          <w:szCs w:val="32"/>
          <w:lang w:eastAsia="zh-CN"/>
        </w:rPr>
        <w:t>布</w:t>
      </w:r>
      <w:r>
        <w:rPr>
          <w:rFonts w:hint="eastAsia" w:ascii="仿宋_GB2312" w:hAnsi="黑体"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（四）申报说明</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申报</w:t>
      </w:r>
      <w:r>
        <w:rPr>
          <w:rFonts w:hint="eastAsia" w:ascii="仿宋_GB2312" w:hAnsi="仿宋" w:eastAsia="仿宋_GB2312"/>
          <w:sz w:val="32"/>
          <w:szCs w:val="32"/>
        </w:rPr>
        <w:t>企业除按要求填报申请书外，</w:t>
      </w:r>
      <w:r>
        <w:rPr>
          <w:rFonts w:hint="eastAsia" w:ascii="仿宋_GB2312" w:hAnsi="仿宋" w:eastAsia="仿宋_GB2312"/>
          <w:sz w:val="32"/>
          <w:szCs w:val="32"/>
          <w:lang w:eastAsia="zh-CN"/>
        </w:rPr>
        <w:t>需</w:t>
      </w:r>
      <w:r>
        <w:rPr>
          <w:rFonts w:hint="eastAsia" w:ascii="仿宋_GB2312" w:hAnsi="仿宋" w:eastAsia="仿宋_GB2312"/>
          <w:sz w:val="32"/>
          <w:szCs w:val="32"/>
        </w:rPr>
        <w:t>提供近三年单项产品市场占有率排名情况说明材料</w:t>
      </w:r>
      <w:r>
        <w:rPr>
          <w:rFonts w:hint="eastAsia" w:ascii="仿宋_GB2312" w:hAnsi="仿宋" w:eastAsia="仿宋_GB2312"/>
          <w:sz w:val="32"/>
          <w:szCs w:val="32"/>
          <w:lang w:eastAsia="zh-CN"/>
        </w:rPr>
        <w:t>（其中，申报重点培育企业的市场地位</w:t>
      </w:r>
      <w:r>
        <w:rPr>
          <w:rFonts w:hint="eastAsia" w:ascii="仿宋_GB2312" w:hAnsi="Calibri" w:eastAsia="仿宋_GB2312"/>
          <w:sz w:val="32"/>
          <w:szCs w:val="22"/>
          <w:lang w:eastAsia="zh-CN"/>
        </w:rPr>
        <w:t>证明机构须为</w:t>
      </w:r>
      <w:r>
        <w:rPr>
          <w:rFonts w:hint="eastAsia" w:ascii="仿宋_GB2312" w:hAnsi="Calibri" w:eastAsia="仿宋_GB2312"/>
          <w:sz w:val="32"/>
          <w:szCs w:val="22"/>
        </w:rPr>
        <w:t>对口的全国性行业协会或其分会、专业委员会</w:t>
      </w:r>
      <w:r>
        <w:rPr>
          <w:rFonts w:hint="eastAsia" w:ascii="仿宋_GB2312" w:hAnsi="仿宋" w:eastAsia="仿宋_GB2312"/>
          <w:sz w:val="32"/>
          <w:szCs w:val="32"/>
          <w:lang w:eastAsia="zh-CN"/>
        </w:rPr>
        <w:t>），以及企业三年</w:t>
      </w:r>
      <w:r>
        <w:rPr>
          <w:rFonts w:hint="eastAsia" w:ascii="仿宋_GB2312" w:hAnsi="仿宋" w:eastAsia="仿宋_GB2312"/>
          <w:sz w:val="32"/>
          <w:szCs w:val="32"/>
        </w:rPr>
        <w:t>发展</w:t>
      </w:r>
      <w:r>
        <w:rPr>
          <w:rFonts w:hint="eastAsia" w:ascii="仿宋_GB2312" w:hAnsi="仿宋" w:eastAsia="仿宋_GB2312"/>
          <w:sz w:val="32"/>
          <w:szCs w:val="32"/>
          <w:lang w:eastAsia="zh-CN"/>
        </w:rPr>
        <w:t>实施</w:t>
      </w:r>
      <w:r>
        <w:rPr>
          <w:rFonts w:hint="eastAsia" w:ascii="仿宋_GB2312" w:hAnsi="仿宋" w:eastAsia="仿宋_GB2312"/>
          <w:sz w:val="32"/>
          <w:szCs w:val="32"/>
        </w:rPr>
        <w:t>方案</w:t>
      </w:r>
      <w:r>
        <w:rPr>
          <w:rFonts w:hint="eastAsia" w:ascii="仿宋_GB2312" w:hAnsi="仿宋" w:eastAsia="仿宋_GB2312"/>
          <w:sz w:val="32"/>
          <w:szCs w:val="32"/>
          <w:lang w:eastAsia="zh-CN"/>
        </w:rPr>
        <w:t>或规划</w:t>
      </w:r>
      <w:r>
        <w:rPr>
          <w:rFonts w:hint="eastAsia" w:ascii="仿宋_GB2312" w:hAnsi="仿宋"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2.对首次申报“潜力型培育企业”，符合“重点培育企业”条件的，将进入“重点培育企业”审核程序。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eastAsia="zh-CN"/>
        </w:rPr>
        <w:t>三、关于</w:t>
      </w:r>
      <w:r>
        <w:rPr>
          <w:rFonts w:hint="eastAsia" w:ascii="黑体" w:hAnsi="黑体" w:eastAsia="黑体"/>
          <w:sz w:val="32"/>
          <w:szCs w:val="32"/>
          <w:lang w:val="en-US" w:eastAsia="zh-CN"/>
        </w:rPr>
        <w:t>2018年度（第二批）宁波市制造业单项冠军培育（示范）企业复核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（一）本年度</w:t>
      </w:r>
      <w:r>
        <w:rPr>
          <w:rFonts w:hint="eastAsia" w:ascii="楷体_GB2312" w:hAnsi="楷体_GB2312" w:eastAsia="楷体_GB2312" w:cs="楷体_GB2312"/>
          <w:b/>
          <w:bCs/>
          <w:sz w:val="32"/>
          <w:szCs w:val="32"/>
        </w:rPr>
        <w:t>复核</w:t>
      </w:r>
      <w:r>
        <w:rPr>
          <w:rFonts w:hint="eastAsia" w:ascii="楷体_GB2312" w:hAnsi="楷体_GB2312" w:eastAsia="楷体_GB2312" w:cs="楷体_GB2312"/>
          <w:b/>
          <w:bCs/>
          <w:sz w:val="32"/>
          <w:szCs w:val="32"/>
          <w:lang w:eastAsia="zh-CN"/>
        </w:rPr>
        <w:t>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遴选的第</w:t>
      </w:r>
      <w:r>
        <w:rPr>
          <w:rFonts w:hint="eastAsia" w:ascii="仿宋_GB2312" w:hAnsi="仿宋" w:eastAsia="仿宋_GB2312"/>
          <w:sz w:val="32"/>
          <w:szCs w:val="32"/>
          <w:lang w:eastAsia="zh-CN"/>
        </w:rPr>
        <w:t>二</w:t>
      </w:r>
      <w:r>
        <w:rPr>
          <w:rFonts w:hint="eastAsia" w:ascii="仿宋_GB2312" w:hAnsi="仿宋" w:eastAsia="仿宋_GB2312"/>
          <w:sz w:val="32"/>
          <w:szCs w:val="32"/>
        </w:rPr>
        <w:t>批市级单项冠军培育企业和认定的第</w:t>
      </w:r>
      <w:r>
        <w:rPr>
          <w:rFonts w:hint="eastAsia" w:ascii="仿宋_GB2312" w:hAnsi="仿宋" w:eastAsia="仿宋_GB2312"/>
          <w:sz w:val="32"/>
          <w:szCs w:val="32"/>
          <w:lang w:eastAsia="zh-CN"/>
        </w:rPr>
        <w:t>二</w:t>
      </w:r>
      <w:r>
        <w:rPr>
          <w:rFonts w:hint="eastAsia" w:ascii="仿宋_GB2312" w:hAnsi="仿宋" w:eastAsia="仿宋_GB2312"/>
          <w:sz w:val="32"/>
          <w:szCs w:val="32"/>
        </w:rPr>
        <w:t>批市级单项冠军示范企业</w:t>
      </w:r>
      <w:r>
        <w:rPr>
          <w:rFonts w:hint="eastAsia" w:ascii="仿宋_GB2312" w:hAnsi="仿宋" w:eastAsia="仿宋_GB2312"/>
          <w:sz w:val="32"/>
          <w:szCs w:val="32"/>
          <w:lang w:eastAsia="zh-CN"/>
        </w:rPr>
        <w:t>（已晋级的除外，包括</w:t>
      </w:r>
      <w:r>
        <w:rPr>
          <w:rFonts w:hint="eastAsia" w:ascii="仿宋_GB2312" w:hAnsi="仿宋" w:eastAsia="仿宋_GB2312"/>
          <w:sz w:val="32"/>
          <w:szCs w:val="32"/>
        </w:rPr>
        <w:t>市级</w:t>
      </w:r>
      <w:r>
        <w:rPr>
          <w:rFonts w:hint="eastAsia" w:ascii="仿宋_GB2312" w:hAnsi="仿宋" w:eastAsia="仿宋_GB2312"/>
          <w:sz w:val="32"/>
          <w:szCs w:val="32"/>
          <w:lang w:eastAsia="zh-CN"/>
        </w:rPr>
        <w:t>培育企业晋级为市级</w:t>
      </w:r>
      <w:r>
        <w:rPr>
          <w:rFonts w:hint="eastAsia" w:ascii="仿宋_GB2312" w:hAnsi="仿宋" w:eastAsia="仿宋_GB2312"/>
          <w:sz w:val="32"/>
          <w:szCs w:val="32"/>
        </w:rPr>
        <w:t>示范企业的，或</w:t>
      </w:r>
      <w:r>
        <w:rPr>
          <w:rFonts w:hint="eastAsia" w:ascii="仿宋_GB2312" w:hAnsi="仿宋" w:eastAsia="仿宋_GB2312"/>
          <w:sz w:val="32"/>
          <w:szCs w:val="32"/>
          <w:lang w:eastAsia="zh-CN"/>
        </w:rPr>
        <w:t>晋级</w:t>
      </w:r>
      <w:r>
        <w:rPr>
          <w:rFonts w:hint="eastAsia" w:ascii="仿宋_GB2312" w:hAnsi="仿宋" w:eastAsia="仿宋_GB2312"/>
          <w:sz w:val="32"/>
          <w:szCs w:val="32"/>
        </w:rPr>
        <w:t>为国家级单项冠军的</w:t>
      </w:r>
      <w:r>
        <w:rPr>
          <w:rFonts w:hint="eastAsia" w:ascii="仿宋_GB2312" w:hAnsi="仿宋" w:eastAsia="仿宋_GB2312"/>
          <w:sz w:val="32"/>
          <w:szCs w:val="32"/>
          <w:lang w:eastAsia="zh-CN"/>
        </w:rPr>
        <w:t>，或列入第六批国家级单项冠军推荐名单的）。详细复核名单见附件</w:t>
      </w:r>
      <w:r>
        <w:rPr>
          <w:rFonts w:hint="eastAsia" w:ascii="仿宋_GB2312" w:hAnsi="仿宋" w:eastAsia="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黑体" w:eastAsia="楷体_GB2312"/>
          <w:b/>
          <w:bCs/>
          <w:sz w:val="32"/>
          <w:szCs w:val="32"/>
          <w:lang w:eastAsia="zh-CN"/>
        </w:rPr>
      </w:pPr>
      <w:r>
        <w:rPr>
          <w:rFonts w:hint="eastAsia" w:ascii="楷体_GB2312" w:hAnsi="黑体" w:eastAsia="楷体_GB2312"/>
          <w:b/>
          <w:bCs/>
          <w:sz w:val="32"/>
          <w:szCs w:val="32"/>
        </w:rPr>
        <w:t>（二）复核</w:t>
      </w:r>
      <w:r>
        <w:rPr>
          <w:rFonts w:hint="eastAsia" w:ascii="楷体_GB2312" w:hAnsi="黑体" w:eastAsia="楷体_GB2312"/>
          <w:b/>
          <w:bCs/>
          <w:sz w:val="32"/>
          <w:szCs w:val="32"/>
          <w:lang w:eastAsia="zh-CN"/>
        </w:rPr>
        <w:t>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highlight w:val="yellow"/>
        </w:rPr>
      </w:pPr>
      <w:r>
        <w:rPr>
          <w:rFonts w:hint="eastAsia" w:ascii="仿宋_GB2312" w:hAnsi="仿宋_GB2312" w:eastAsia="仿宋_GB2312" w:cs="仿宋_GB2312"/>
          <w:sz w:val="32"/>
          <w:szCs w:val="32"/>
        </w:rPr>
        <w:t>1.企业申请。</w:t>
      </w:r>
      <w:r>
        <w:rPr>
          <w:rFonts w:hint="eastAsia" w:ascii="仿宋_GB2312" w:hAnsi="仿宋" w:eastAsia="仿宋_GB2312"/>
          <w:sz w:val="32"/>
          <w:szCs w:val="32"/>
          <w:lang w:eastAsia="zh-CN"/>
        </w:rPr>
        <w:t>列入</w:t>
      </w:r>
      <w:r>
        <w:rPr>
          <w:rFonts w:hint="eastAsia" w:ascii="仿宋_GB2312" w:hAnsi="仿宋" w:eastAsia="仿宋_GB2312"/>
          <w:sz w:val="32"/>
          <w:szCs w:val="32"/>
        </w:rPr>
        <w:t>复核</w:t>
      </w:r>
      <w:r>
        <w:rPr>
          <w:rFonts w:hint="eastAsia" w:ascii="仿宋_GB2312" w:hAnsi="仿宋" w:eastAsia="仿宋_GB2312"/>
          <w:sz w:val="32"/>
          <w:szCs w:val="32"/>
          <w:lang w:eastAsia="zh-CN"/>
        </w:rPr>
        <w:t>名单的</w:t>
      </w:r>
      <w:r>
        <w:rPr>
          <w:rFonts w:hint="eastAsia" w:ascii="仿宋_GB2312" w:hAnsi="仿宋" w:eastAsia="仿宋_GB2312"/>
          <w:sz w:val="32"/>
          <w:szCs w:val="32"/>
        </w:rPr>
        <w:t>企业</w:t>
      </w:r>
      <w:r>
        <w:rPr>
          <w:rFonts w:hint="eastAsia" w:ascii="仿宋_GB2312" w:hAnsi="仿宋" w:eastAsia="仿宋_GB2312"/>
          <w:sz w:val="32"/>
          <w:szCs w:val="32"/>
          <w:lang w:eastAsia="zh-CN"/>
        </w:rPr>
        <w:t>需</w:t>
      </w:r>
      <w:r>
        <w:rPr>
          <w:rFonts w:hint="eastAsia" w:ascii="仿宋_GB2312" w:hAnsi="仿宋" w:eastAsia="仿宋_GB2312"/>
          <w:sz w:val="32"/>
          <w:szCs w:val="32"/>
        </w:rPr>
        <w:t>填报《宁波市制造业单项冠军</w:t>
      </w:r>
      <w:r>
        <w:rPr>
          <w:rFonts w:hint="eastAsia" w:ascii="仿宋_GB2312" w:hAnsi="仿宋" w:eastAsia="仿宋_GB2312"/>
          <w:sz w:val="32"/>
          <w:szCs w:val="32"/>
          <w:lang w:eastAsia="zh-CN"/>
        </w:rPr>
        <w:t>培育库企业</w:t>
      </w:r>
      <w:r>
        <w:rPr>
          <w:rFonts w:hint="eastAsia" w:ascii="仿宋_GB2312" w:hAnsi="仿宋" w:eastAsia="仿宋_GB2312"/>
          <w:sz w:val="32"/>
          <w:szCs w:val="32"/>
        </w:rPr>
        <w:t>复核申</w:t>
      </w:r>
      <w:r>
        <w:rPr>
          <w:rFonts w:hint="eastAsia" w:ascii="仿宋_GB2312" w:hAnsi="仿宋" w:eastAsia="仿宋_GB2312"/>
          <w:sz w:val="32"/>
          <w:szCs w:val="32"/>
          <w:lang w:eastAsia="zh-CN"/>
        </w:rPr>
        <w:t>报</w:t>
      </w:r>
      <w:r>
        <w:rPr>
          <w:rFonts w:hint="eastAsia" w:ascii="仿宋_GB2312" w:hAnsi="仿宋" w:eastAsia="仿宋_GB2312"/>
          <w:sz w:val="32"/>
          <w:szCs w:val="32"/>
        </w:rPr>
        <w:t>书》（见附件</w:t>
      </w:r>
      <w:r>
        <w:rPr>
          <w:rFonts w:hint="default" w:ascii="仿宋_GB2312" w:hAnsi="仿宋" w:eastAsia="仿宋_GB2312"/>
          <w:sz w:val="32"/>
          <w:szCs w:val="32"/>
          <w:lang w:val="en" w:eastAsia="zh-CN"/>
        </w:rPr>
        <w:t>2</w:t>
      </w:r>
      <w:r>
        <w:rPr>
          <w:rFonts w:hint="eastAsia" w:ascii="仿宋_GB2312" w:hAnsi="仿宋" w:eastAsia="仿宋_GB2312"/>
          <w:sz w:val="32"/>
          <w:szCs w:val="32"/>
        </w:rPr>
        <w:t>）</w:t>
      </w:r>
      <w:r>
        <w:rPr>
          <w:rFonts w:hint="eastAsia" w:ascii="仿宋_GB2312" w:hAnsi="仿宋" w:eastAsia="仿宋_GB2312"/>
          <w:sz w:val="32"/>
          <w:szCs w:val="32"/>
          <w:lang w:eastAsia="zh-CN"/>
        </w:rPr>
        <w:t>，并报各地经信部门。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2.区县（市）</w:t>
      </w:r>
      <w:r>
        <w:rPr>
          <w:rFonts w:hint="eastAsia" w:ascii="仿宋_GB2312" w:hAnsi="仿宋_GB2312" w:eastAsia="仿宋_GB2312" w:cs="仿宋_GB2312"/>
          <w:sz w:val="32"/>
          <w:szCs w:val="32"/>
          <w:lang w:eastAsia="zh-CN"/>
        </w:rPr>
        <w:t>初审</w:t>
      </w:r>
      <w:r>
        <w:rPr>
          <w:rFonts w:hint="eastAsia" w:ascii="仿宋_GB2312" w:hAnsi="仿宋_GB2312" w:eastAsia="仿宋_GB2312" w:cs="仿宋_GB2312"/>
          <w:sz w:val="32"/>
          <w:szCs w:val="32"/>
        </w:rPr>
        <w:t>。各地经信部门对</w:t>
      </w:r>
      <w:r>
        <w:rPr>
          <w:rFonts w:hint="eastAsia" w:ascii="仿宋_GB2312" w:hAnsi="仿宋_GB2312" w:eastAsia="仿宋_GB2312" w:cs="仿宋_GB2312"/>
          <w:sz w:val="32"/>
          <w:szCs w:val="32"/>
          <w:lang w:eastAsia="zh-CN"/>
        </w:rPr>
        <w:t>复核</w:t>
      </w:r>
      <w:r>
        <w:rPr>
          <w:rFonts w:hint="eastAsia" w:ascii="仿宋_GB2312" w:hAnsi="仿宋_GB2312" w:eastAsia="仿宋_GB2312" w:cs="仿宋_GB2312"/>
          <w:sz w:val="32"/>
          <w:szCs w:val="32"/>
        </w:rPr>
        <w:t>企业申报材料进行初审</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汇总上报市经信局。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rPr>
      </w:pPr>
      <w:r>
        <w:rPr>
          <w:rFonts w:hint="eastAsia" w:ascii="仿宋_GB2312" w:hAnsi="仿宋_GB2312" w:eastAsia="仿宋_GB2312" w:cs="仿宋_GB2312"/>
          <w:sz w:val="32"/>
          <w:szCs w:val="32"/>
        </w:rPr>
        <w:t>3.市经信局</w:t>
      </w:r>
      <w:r>
        <w:rPr>
          <w:rFonts w:hint="eastAsia" w:ascii="仿宋_GB2312" w:hAnsi="仿宋_GB2312" w:eastAsia="仿宋_GB2312" w:cs="仿宋_GB2312"/>
          <w:sz w:val="32"/>
          <w:szCs w:val="32"/>
          <w:lang w:eastAsia="zh-CN"/>
        </w:rPr>
        <w:t>分别按照两类企业申报</w:t>
      </w:r>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lang w:eastAsia="zh-CN"/>
        </w:rPr>
        <w:t>进行审核，并提出通过复核企业名单，经公示</w:t>
      </w:r>
      <w:r>
        <w:rPr>
          <w:rFonts w:hint="eastAsia" w:ascii="仿宋_GB2312" w:hAnsi="黑体" w:eastAsia="仿宋_GB2312"/>
          <w:sz w:val="32"/>
          <w:szCs w:val="32"/>
        </w:rPr>
        <w:t>后发文公</w:t>
      </w:r>
      <w:r>
        <w:rPr>
          <w:rFonts w:hint="eastAsia" w:ascii="仿宋_GB2312" w:hAnsi="黑体" w:eastAsia="仿宋_GB2312"/>
          <w:sz w:val="32"/>
          <w:szCs w:val="32"/>
          <w:lang w:eastAsia="zh-CN"/>
        </w:rPr>
        <w:t>布</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（三）复核说明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1.</w:t>
      </w:r>
      <w:r>
        <w:rPr>
          <w:rFonts w:hint="eastAsia" w:ascii="仿宋_GB2312" w:hAnsi="仿宋" w:eastAsia="仿宋_GB2312"/>
          <w:sz w:val="32"/>
          <w:szCs w:val="32"/>
          <w:lang w:eastAsia="zh-CN"/>
        </w:rPr>
        <w:t>列入</w:t>
      </w:r>
      <w:r>
        <w:rPr>
          <w:rFonts w:hint="eastAsia" w:ascii="仿宋_GB2312" w:hAnsi="仿宋" w:eastAsia="仿宋_GB2312"/>
          <w:sz w:val="32"/>
          <w:szCs w:val="32"/>
        </w:rPr>
        <w:t>复核</w:t>
      </w:r>
      <w:r>
        <w:rPr>
          <w:rFonts w:hint="eastAsia" w:ascii="仿宋_GB2312" w:hAnsi="仿宋" w:eastAsia="仿宋_GB2312"/>
          <w:sz w:val="32"/>
          <w:szCs w:val="32"/>
          <w:lang w:eastAsia="zh-CN"/>
        </w:rPr>
        <w:t>名单的</w:t>
      </w:r>
      <w:r>
        <w:rPr>
          <w:rFonts w:hint="eastAsia" w:ascii="仿宋_GB2312" w:hAnsi="仿宋" w:eastAsia="仿宋_GB2312"/>
          <w:sz w:val="32"/>
          <w:szCs w:val="32"/>
        </w:rPr>
        <w:t>企业</w:t>
      </w:r>
      <w:r>
        <w:rPr>
          <w:rFonts w:hint="eastAsia" w:ascii="仿宋_GB2312" w:hAnsi="仿宋" w:eastAsia="仿宋_GB2312"/>
          <w:sz w:val="32"/>
          <w:szCs w:val="32"/>
          <w:lang w:eastAsia="zh-CN"/>
        </w:rPr>
        <w:t>，除</w:t>
      </w:r>
      <w:r>
        <w:rPr>
          <w:rFonts w:hint="eastAsia" w:ascii="仿宋_GB2312" w:hAnsi="仿宋" w:eastAsia="仿宋_GB2312"/>
          <w:sz w:val="32"/>
          <w:szCs w:val="32"/>
        </w:rPr>
        <w:t>按要求填报</w:t>
      </w:r>
      <w:r>
        <w:rPr>
          <w:rFonts w:hint="eastAsia" w:ascii="仿宋_GB2312" w:hAnsi="仿宋" w:eastAsia="仿宋_GB2312"/>
          <w:sz w:val="32"/>
          <w:szCs w:val="32"/>
          <w:lang w:eastAsia="zh-CN"/>
        </w:rPr>
        <w:t>复核</w:t>
      </w:r>
      <w:r>
        <w:rPr>
          <w:rFonts w:hint="eastAsia" w:ascii="仿宋_GB2312" w:hAnsi="仿宋" w:eastAsia="仿宋_GB2312"/>
          <w:sz w:val="32"/>
          <w:szCs w:val="32"/>
        </w:rPr>
        <w:t>申</w:t>
      </w:r>
      <w:r>
        <w:rPr>
          <w:rFonts w:hint="eastAsia" w:ascii="仿宋_GB2312" w:hAnsi="仿宋" w:eastAsia="仿宋_GB2312"/>
          <w:sz w:val="32"/>
          <w:szCs w:val="32"/>
          <w:lang w:eastAsia="zh-CN"/>
        </w:rPr>
        <w:t>报</w:t>
      </w:r>
      <w:r>
        <w:rPr>
          <w:rFonts w:hint="eastAsia" w:ascii="仿宋_GB2312" w:hAnsi="仿宋" w:eastAsia="仿宋_GB2312"/>
          <w:sz w:val="32"/>
          <w:szCs w:val="32"/>
        </w:rPr>
        <w:t>书外</w:t>
      </w:r>
      <w:r>
        <w:rPr>
          <w:rFonts w:hint="eastAsia" w:ascii="仿宋_GB2312" w:hAnsi="仿宋" w:eastAsia="仿宋_GB2312"/>
          <w:sz w:val="32"/>
          <w:szCs w:val="32"/>
          <w:lang w:eastAsia="zh-CN"/>
        </w:rPr>
        <w:t>，需提供三年培育工作总结和下步目标，及市场占有率排名情况说明；若未提交复核材料，将移出培育库。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若复核名</w:t>
      </w:r>
      <w:r>
        <w:rPr>
          <w:rFonts w:hint="eastAsia" w:ascii="仿宋_GB2312" w:hAnsi="仿宋" w:eastAsia="仿宋_GB2312"/>
          <w:sz w:val="32"/>
          <w:szCs w:val="32"/>
          <w:lang w:eastAsia="zh-CN"/>
        </w:rPr>
        <w:t>单内的企业已申报</w:t>
      </w:r>
      <w:r>
        <w:rPr>
          <w:rFonts w:hint="eastAsia" w:ascii="仿宋_GB2312" w:hAnsi="仿宋" w:eastAsia="仿宋_GB2312"/>
          <w:sz w:val="32"/>
          <w:szCs w:val="32"/>
          <w:lang w:val="en-US" w:eastAsia="zh-CN"/>
        </w:rPr>
        <w:t>2021</w:t>
      </w:r>
      <w:r>
        <w:rPr>
          <w:rFonts w:hint="eastAsia" w:ascii="仿宋_GB2312" w:hAnsi="仿宋" w:eastAsia="仿宋_GB2312"/>
          <w:sz w:val="32"/>
          <w:szCs w:val="32"/>
          <w:lang w:eastAsia="zh-CN"/>
        </w:rPr>
        <w:t>年度市级</w:t>
      </w:r>
      <w:r>
        <w:rPr>
          <w:rFonts w:hint="eastAsia" w:ascii="仿宋_GB2312" w:hAnsi="仿宋" w:eastAsia="仿宋_GB2312"/>
          <w:sz w:val="32"/>
          <w:szCs w:val="32"/>
          <w:lang w:val="en-US" w:eastAsia="zh-CN"/>
        </w:rPr>
        <w:t>重点培育企业，不再另行提交复核材料。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复核</w:t>
      </w:r>
      <w:r>
        <w:rPr>
          <w:rFonts w:hint="eastAsia" w:ascii="仿宋_GB2312" w:hAnsi="仿宋" w:eastAsia="仿宋_GB2312"/>
          <w:sz w:val="32"/>
          <w:szCs w:val="32"/>
          <w:lang w:eastAsia="zh-CN"/>
        </w:rPr>
        <w:t>对象</w:t>
      </w:r>
      <w:r>
        <w:rPr>
          <w:rFonts w:hint="eastAsia" w:ascii="仿宋_GB2312" w:hAnsi="仿宋" w:eastAsia="仿宋_GB2312"/>
          <w:sz w:val="32"/>
          <w:szCs w:val="32"/>
        </w:rPr>
        <w:t>如发生企业名称变更或单项冠军产品变更的，在复核材料中予以明确，并提供</w:t>
      </w:r>
      <w:r>
        <w:rPr>
          <w:rFonts w:hint="eastAsia" w:ascii="仿宋_GB2312" w:hAnsi="仿宋" w:eastAsia="仿宋_GB2312"/>
          <w:sz w:val="32"/>
          <w:szCs w:val="32"/>
          <w:lang w:eastAsia="zh-CN"/>
        </w:rPr>
        <w:t>变更证明</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四、政策支持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根据《宁波市人民政府办公厅关于加快推进制造业高质量发展的实施意见》（甬政办发</w:t>
      </w:r>
      <w:r>
        <w:rPr>
          <w:rFonts w:hint="eastAsia" w:ascii="仿宋_GB2312" w:eastAsia="仿宋_GB2312"/>
          <w:sz w:val="32"/>
          <w:szCs w:val="32"/>
        </w:rPr>
        <w:t>〔</w:t>
      </w:r>
      <w:r>
        <w:rPr>
          <w:rFonts w:hint="eastAsia" w:ascii="仿宋_GB2312" w:eastAsia="仿宋_GB2312"/>
          <w:sz w:val="32"/>
          <w:szCs w:val="32"/>
          <w:lang w:eastAsia="zh-CN"/>
        </w:rPr>
        <w:t>2020</w:t>
      </w:r>
      <w:r>
        <w:rPr>
          <w:rFonts w:hint="eastAsia" w:ascii="仿宋_GB2312" w:eastAsia="仿宋_GB2312"/>
          <w:sz w:val="32"/>
          <w:szCs w:val="32"/>
          <w:lang w:val="en-US" w:eastAsia="zh-CN"/>
        </w:rPr>
        <w:t>〕72</w:t>
      </w:r>
      <w:r>
        <w:rPr>
          <w:rFonts w:hint="eastAsia" w:ascii="仿宋_GB2312" w:eastAsia="仿宋_GB2312"/>
          <w:sz w:val="32"/>
          <w:szCs w:val="32"/>
          <w:lang w:eastAsia="zh-CN"/>
        </w:rPr>
        <w:t>号）文件精神，对首次新增入库的企业，市级财政将按照因素分配法安排资金，由属地区县（市）统筹予以支持。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楷体_GB2312" w:hAnsi="仿宋" w:eastAsia="楷体_GB2312"/>
          <w:sz w:val="32"/>
          <w:szCs w:val="32"/>
          <w:lang w:eastAsia="zh-CN"/>
        </w:rPr>
        <w:t>（一）</w:t>
      </w:r>
      <w:r>
        <w:rPr>
          <w:rFonts w:hint="eastAsia" w:ascii="仿宋_GB2312" w:hAnsi="仿宋" w:eastAsia="仿宋_GB2312"/>
          <w:sz w:val="32"/>
          <w:szCs w:val="32"/>
        </w:rPr>
        <w:t>各地经信部门要认真做好</w:t>
      </w:r>
      <w:r>
        <w:rPr>
          <w:rFonts w:hint="eastAsia" w:ascii="仿宋_GB2312" w:hAnsi="仿宋" w:eastAsia="仿宋_GB2312"/>
          <w:sz w:val="32"/>
          <w:szCs w:val="32"/>
          <w:lang w:eastAsia="zh-CN"/>
        </w:rPr>
        <w:t>市级制造业单项冠军培育企业</w:t>
      </w:r>
      <w:r>
        <w:rPr>
          <w:rFonts w:hint="eastAsia" w:ascii="仿宋_GB2312" w:hAnsi="仿宋" w:eastAsia="仿宋_GB2312"/>
          <w:sz w:val="32"/>
          <w:szCs w:val="32"/>
        </w:rPr>
        <w:t>申报工作，全面排摸遴选、严格审核把关、择优推荐上报，确保推荐质量。同时，对列入复核名单的企业，要认真做好初审工作。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lang w:eastAsia="zh-CN"/>
        </w:rPr>
      </w:pPr>
      <w:r>
        <w:rPr>
          <w:rFonts w:hint="eastAsia" w:ascii="楷体_GB2312" w:hAnsi="仿宋" w:eastAsia="楷体_GB2312"/>
          <w:sz w:val="32"/>
          <w:szCs w:val="32"/>
        </w:rPr>
        <w:t>（</w:t>
      </w:r>
      <w:r>
        <w:rPr>
          <w:rFonts w:hint="eastAsia" w:ascii="楷体_GB2312" w:hAnsi="仿宋" w:eastAsia="楷体_GB2312"/>
          <w:sz w:val="32"/>
          <w:szCs w:val="32"/>
          <w:lang w:eastAsia="zh-CN"/>
        </w:rPr>
        <w:t>二）</w:t>
      </w:r>
      <w:r>
        <w:rPr>
          <w:rFonts w:hint="eastAsia" w:ascii="仿宋_GB2312" w:hAnsi="仿宋" w:eastAsia="仿宋_GB2312"/>
          <w:sz w:val="32"/>
          <w:szCs w:val="32"/>
        </w:rPr>
        <w:t>企业应对申请材料的真实性、准确性负责。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sz w:val="32"/>
          <w:szCs w:val="32"/>
        </w:rPr>
      </w:pPr>
      <w:r>
        <w:rPr>
          <w:rFonts w:hint="eastAsia" w:ascii="楷体_GB2312" w:hAnsi="仿宋" w:eastAsia="楷体_GB2312"/>
          <w:sz w:val="32"/>
          <w:szCs w:val="32"/>
        </w:rPr>
        <w:t>（</w:t>
      </w:r>
      <w:r>
        <w:rPr>
          <w:rFonts w:hint="eastAsia" w:ascii="楷体_GB2312" w:hAnsi="仿宋" w:eastAsia="楷体_GB2312"/>
          <w:sz w:val="32"/>
          <w:szCs w:val="32"/>
          <w:lang w:eastAsia="zh-CN"/>
        </w:rPr>
        <w:t>三</w:t>
      </w:r>
      <w:r>
        <w:rPr>
          <w:rFonts w:hint="eastAsia" w:ascii="楷体_GB2312" w:hAnsi="仿宋" w:eastAsia="楷体_GB2312"/>
          <w:sz w:val="32"/>
          <w:szCs w:val="32"/>
        </w:rPr>
        <w:t>）</w:t>
      </w:r>
      <w:r>
        <w:rPr>
          <w:rFonts w:hint="eastAsia" w:ascii="仿宋_GB2312" w:hAnsi="仿宋_GB2312" w:eastAsia="仿宋_GB2312" w:cs="仿宋_GB2312"/>
          <w:sz w:val="32"/>
          <w:szCs w:val="32"/>
        </w:rPr>
        <w:t>报送</w:t>
      </w:r>
      <w:r>
        <w:rPr>
          <w:rFonts w:hint="eastAsia" w:ascii="仿宋_GB2312" w:hAnsi="仿宋_GB2312" w:eastAsia="仿宋_GB2312" w:cs="仿宋_GB2312"/>
          <w:sz w:val="32"/>
          <w:szCs w:val="32"/>
          <w:lang w:eastAsia="zh-CN"/>
        </w:rPr>
        <w:t>时限</w:t>
      </w:r>
      <w:r>
        <w:rPr>
          <w:rFonts w:hint="eastAsia" w:ascii="仿宋_GB2312" w:hAnsi="仿宋_GB2312" w:eastAsia="仿宋_GB2312" w:cs="仿宋_GB2312"/>
          <w:sz w:val="32"/>
          <w:szCs w:val="32"/>
        </w:rPr>
        <w:t>。</w:t>
      </w:r>
      <w:r>
        <w:rPr>
          <w:rFonts w:hint="eastAsia" w:ascii="仿宋_GB2312" w:hAnsi="仿宋" w:eastAsia="仿宋_GB2312"/>
          <w:sz w:val="32"/>
          <w:szCs w:val="32"/>
        </w:rPr>
        <w:t>各地经信部门将推荐和复核企业名单以正式文件上报市经信局，同时上报相关企业的申请书（纸质材料一式1份，电子文档1份），报送截止时间：202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11月12</w:t>
      </w:r>
      <w:r>
        <w:rPr>
          <w:rFonts w:hint="eastAsia" w:ascii="仿宋_GB2312" w:hAnsi="仿宋"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材料寄送地址：宁波市鄞州区宁穿路2001号市行政中心2号楼44</w:t>
      </w:r>
      <w:r>
        <w:rPr>
          <w:rFonts w:hint="eastAsia" w:ascii="仿宋_GB2312" w:hAnsi="仿宋" w:eastAsia="仿宋_GB2312"/>
          <w:sz w:val="32"/>
          <w:szCs w:val="32"/>
          <w:lang w:val="en-US" w:eastAsia="zh-CN"/>
        </w:rPr>
        <w:t>5</w:t>
      </w:r>
      <w:r>
        <w:rPr>
          <w:rFonts w:hint="eastAsia" w:ascii="仿宋_GB2312" w:hAnsi="仿宋" w:eastAsia="仿宋_GB2312"/>
          <w:sz w:val="32"/>
          <w:szCs w:val="32"/>
        </w:rPr>
        <w:t xml:space="preserve">室。联系人：技术创新与人工智能处 </w:t>
      </w:r>
      <w:r>
        <w:rPr>
          <w:rFonts w:hint="eastAsia" w:ascii="仿宋_GB2312" w:hAnsi="仿宋" w:eastAsia="仿宋_GB2312"/>
          <w:sz w:val="32"/>
          <w:szCs w:val="32"/>
          <w:lang w:eastAsia="zh-CN"/>
        </w:rPr>
        <w:t>李婷婷</w:t>
      </w:r>
      <w:r>
        <w:rPr>
          <w:rFonts w:hint="eastAsia" w:ascii="仿宋_GB2312" w:hAnsi="仿宋" w:eastAsia="仿宋_GB2312"/>
          <w:sz w:val="32"/>
          <w:szCs w:val="32"/>
        </w:rPr>
        <w:t>，联系电话：8929203</w:t>
      </w:r>
      <w:r>
        <w:rPr>
          <w:rFonts w:hint="eastAsia" w:ascii="仿宋_GB2312" w:hAnsi="仿宋" w:eastAsia="仿宋_GB2312"/>
          <w:sz w:val="32"/>
          <w:szCs w:val="32"/>
          <w:lang w:val="en-US" w:eastAsia="zh-CN"/>
        </w:rPr>
        <w:t>4</w:t>
      </w:r>
      <w:r>
        <w:rPr>
          <w:rFonts w:hint="eastAsia" w:ascii="仿宋_GB2312" w:hAnsi="仿宋" w:eastAsia="仿宋_GB2312"/>
          <w:sz w:val="32"/>
          <w:szCs w:val="32"/>
        </w:rPr>
        <w:t>，电子邮箱：</w:t>
      </w:r>
      <w:r>
        <w:rPr>
          <w:rFonts w:hint="eastAsia" w:ascii="仿宋_GB2312" w:hAnsi="仿宋" w:eastAsia="仿宋_GB2312"/>
          <w:sz w:val="32"/>
          <w:szCs w:val="32"/>
          <w:lang w:val="en-US" w:eastAsia="zh-CN"/>
        </w:rPr>
        <w:t>158766063</w:t>
      </w:r>
      <w:r>
        <w:rPr>
          <w:rFonts w:hint="eastAsia" w:ascii="仿宋_GB2312" w:hAnsi="仿宋" w:eastAsia="仿宋_GB2312"/>
          <w:sz w:val="32"/>
          <w:szCs w:val="32"/>
        </w:rPr>
        <w:t>@</w:t>
      </w:r>
      <w:r>
        <w:rPr>
          <w:rFonts w:hint="default" w:ascii="仿宋_GB2312" w:hAnsi="仿宋" w:eastAsia="仿宋_GB2312"/>
          <w:sz w:val="32"/>
          <w:szCs w:val="32"/>
          <w:lang w:val="en"/>
        </w:rPr>
        <w:t>qq</w:t>
      </w:r>
      <w:r>
        <w:rPr>
          <w:rFonts w:hint="eastAsia" w:ascii="仿宋_GB2312" w:hAnsi="仿宋" w:eastAsia="仿宋_GB2312"/>
          <w:sz w:val="32"/>
          <w:szCs w:val="32"/>
        </w:rPr>
        <w:t>.com。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sz w:val="32"/>
          <w:szCs w:val="32"/>
          <w:highlight w:val="none"/>
          <w:u w:val="none"/>
        </w:rPr>
      </w:pPr>
      <w:r>
        <w:rPr>
          <w:rFonts w:hint="eastAsia" w:ascii="仿宋_GB2312" w:hAnsi="仿宋" w:eastAsia="仿宋_GB2312"/>
          <w:sz w:val="32"/>
          <w:szCs w:val="32"/>
        </w:rPr>
        <w:t>附件：1.宁波市制造业单项冠军</w:t>
      </w:r>
      <w:r>
        <w:rPr>
          <w:rFonts w:hint="eastAsia" w:ascii="仿宋_GB2312" w:hAnsi="仿宋" w:eastAsia="仿宋_GB2312"/>
          <w:sz w:val="32"/>
          <w:szCs w:val="32"/>
          <w:lang w:eastAsia="zh-CN"/>
        </w:rPr>
        <w:t>培育企业</w:t>
      </w:r>
      <w:r>
        <w:rPr>
          <w:rFonts w:hint="eastAsia" w:ascii="仿宋_GB2312" w:hAnsi="仿宋" w:eastAsia="仿宋_GB2312"/>
          <w:sz w:val="32"/>
          <w:szCs w:val="32"/>
          <w:highlight w:val="none"/>
          <w:u w:val="none"/>
        </w:rPr>
        <w:t>申</w:t>
      </w:r>
      <w:r>
        <w:rPr>
          <w:rFonts w:hint="eastAsia" w:ascii="仿宋_GB2312" w:hAnsi="仿宋" w:eastAsia="仿宋_GB2312"/>
          <w:sz w:val="32"/>
          <w:szCs w:val="32"/>
          <w:highlight w:val="none"/>
          <w:u w:val="none"/>
          <w:lang w:eastAsia="zh-CN"/>
        </w:rPr>
        <w:t>报</w:t>
      </w:r>
      <w:r>
        <w:rPr>
          <w:rFonts w:hint="eastAsia" w:ascii="仿宋_GB2312" w:hAnsi="仿宋" w:eastAsia="仿宋_GB2312"/>
          <w:sz w:val="32"/>
          <w:szCs w:val="32"/>
          <w:highlight w:val="none"/>
          <w:u w:val="none"/>
        </w:rPr>
        <w:t>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ascii="仿宋_GB2312" w:hAnsi="仿宋" w:eastAsia="仿宋_GB2312"/>
          <w:sz w:val="32"/>
          <w:szCs w:val="32"/>
          <w:highlight w:val="none"/>
          <w:u w:val="none"/>
        </w:rPr>
      </w:pPr>
      <w:r>
        <w:rPr>
          <w:rFonts w:hint="eastAsia" w:ascii="仿宋_GB2312" w:hAnsi="仿宋" w:eastAsia="仿宋_GB2312"/>
          <w:sz w:val="32"/>
          <w:szCs w:val="32"/>
          <w:highlight w:val="none"/>
          <w:u w:val="none"/>
        </w:rPr>
        <w:t>2.宁波市制造业单项冠军</w:t>
      </w:r>
      <w:r>
        <w:rPr>
          <w:rFonts w:hint="eastAsia" w:ascii="仿宋_GB2312" w:hAnsi="仿宋" w:eastAsia="仿宋_GB2312"/>
          <w:sz w:val="32"/>
          <w:szCs w:val="32"/>
          <w:highlight w:val="none"/>
          <w:u w:val="none"/>
          <w:lang w:eastAsia="zh-CN"/>
        </w:rPr>
        <w:t>培育库企业</w:t>
      </w:r>
      <w:r>
        <w:rPr>
          <w:rFonts w:hint="eastAsia" w:ascii="仿宋_GB2312" w:hAnsi="仿宋" w:eastAsia="仿宋_GB2312"/>
          <w:sz w:val="32"/>
          <w:szCs w:val="32"/>
          <w:highlight w:val="none"/>
          <w:u w:val="none"/>
        </w:rPr>
        <w:t>复核申</w:t>
      </w:r>
      <w:r>
        <w:rPr>
          <w:rFonts w:hint="eastAsia" w:ascii="仿宋_GB2312" w:hAnsi="仿宋" w:eastAsia="仿宋_GB2312"/>
          <w:sz w:val="32"/>
          <w:szCs w:val="32"/>
          <w:highlight w:val="none"/>
          <w:u w:val="none"/>
          <w:lang w:eastAsia="zh-CN"/>
        </w:rPr>
        <w:t>报</w:t>
      </w:r>
      <w:r>
        <w:rPr>
          <w:rFonts w:hint="eastAsia" w:ascii="仿宋_GB2312" w:hAnsi="仿宋" w:eastAsia="仿宋_GB2312"/>
          <w:sz w:val="32"/>
          <w:szCs w:val="32"/>
          <w:highlight w:val="none"/>
          <w:u w:val="none"/>
        </w:rPr>
        <w:t>书</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eastAsia="zh-CN"/>
        </w:rPr>
        <w:t>重点申报领域</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ascii="仿宋_GB2312" w:hAnsi="仿宋" w:eastAsia="仿宋_GB2312"/>
          <w:sz w:val="32"/>
          <w:szCs w:val="32"/>
        </w:rPr>
      </w:pPr>
      <w:r>
        <w:rPr>
          <w:rFonts w:hint="eastAsia" w:ascii="仿宋_GB2312" w:hAnsi="仿宋" w:eastAsia="仿宋_GB2312"/>
          <w:sz w:val="32"/>
          <w:szCs w:val="32"/>
        </w:rPr>
        <w:t>4.复核企业名单</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宁波市经济和信息化局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202</w:t>
      </w:r>
      <w:r>
        <w:rPr>
          <w:rFonts w:hint="default" w:ascii="仿宋_GB2312" w:hAnsi="仿宋" w:eastAsia="仿宋_GB2312"/>
          <w:sz w:val="32"/>
          <w:szCs w:val="32"/>
          <w:lang w:val="en"/>
        </w:rPr>
        <w:t>1</w:t>
      </w:r>
      <w:r>
        <w:rPr>
          <w:rFonts w:hint="eastAsia" w:ascii="仿宋_GB2312" w:hAnsi="仿宋" w:eastAsia="仿宋_GB2312"/>
          <w:sz w:val="32"/>
          <w:szCs w:val="32"/>
        </w:rPr>
        <w:t>年</w:t>
      </w:r>
      <w:r>
        <w:rPr>
          <w:rFonts w:hint="default" w:ascii="仿宋_GB2312" w:hAnsi="仿宋" w:eastAsia="仿宋_GB2312"/>
          <w:sz w:val="32"/>
          <w:szCs w:val="32"/>
          <w:lang w:val="en"/>
        </w:rPr>
        <w:t>10</w:t>
      </w:r>
      <w:r>
        <w:rPr>
          <w:rFonts w:hint="eastAsia" w:ascii="仿宋_GB2312" w:hAnsi="仿宋" w:eastAsia="仿宋_GB2312"/>
          <w:sz w:val="32"/>
          <w:szCs w:val="32"/>
        </w:rPr>
        <w:t>月</w:t>
      </w:r>
      <w:r>
        <w:rPr>
          <w:rFonts w:hint="eastAsia" w:ascii="仿宋_GB2312" w:hAnsi="仿宋" w:eastAsia="仿宋_GB2312"/>
          <w:sz w:val="32"/>
          <w:szCs w:val="32"/>
          <w:lang w:val="en-US" w:eastAsia="zh-CN"/>
        </w:rPr>
        <w:t>26</w:t>
      </w:r>
      <w:r>
        <w:rPr>
          <w:rFonts w:hint="eastAsia" w:ascii="仿宋_GB2312" w:hAnsi="仿宋" w:eastAsia="仿宋_GB2312"/>
          <w:sz w:val="32"/>
          <w:szCs w:val="32"/>
        </w:rPr>
        <w:t>日</w:t>
      </w:r>
    </w:p>
    <w:p>
      <w:pPr>
        <w:spacing w:line="580" w:lineRule="exact"/>
        <w:ind w:firstLine="640" w:firstLineChars="200"/>
        <w:jc w:val="center"/>
        <w:rPr>
          <w:rFonts w:ascii="仿宋_GB2312" w:hAnsi="仿宋" w:eastAsia="仿宋_GB2312"/>
          <w:sz w:val="32"/>
          <w:szCs w:val="32"/>
        </w:rPr>
      </w:pPr>
    </w:p>
    <w:p>
      <w:pPr>
        <w:spacing w:line="580" w:lineRule="exact"/>
        <w:ind w:firstLine="640" w:firstLineChars="200"/>
        <w:jc w:val="center"/>
        <w:rPr>
          <w:rFonts w:ascii="仿宋_GB2312" w:hAnsi="仿宋" w:eastAsia="仿宋_GB2312"/>
          <w:sz w:val="32"/>
          <w:szCs w:val="32"/>
        </w:rPr>
      </w:pPr>
    </w:p>
    <w:p>
      <w:pPr>
        <w:spacing w:line="580" w:lineRule="exact"/>
        <w:ind w:firstLine="3260" w:firstLineChars="1019"/>
        <w:jc w:val="center"/>
        <w:rPr>
          <w:rFonts w:ascii="仿宋_GB2312" w:hAnsi="仿宋" w:eastAsia="仿宋_GB2312"/>
          <w:sz w:val="32"/>
          <w:szCs w:val="32"/>
        </w:rPr>
      </w:pPr>
    </w:p>
    <w:p>
      <w:pPr>
        <w:spacing w:line="580" w:lineRule="exact"/>
        <w:ind w:firstLine="3260" w:firstLineChars="1019"/>
        <w:jc w:val="center"/>
        <w:rPr>
          <w:rFonts w:ascii="仿宋_GB2312" w:hAnsi="仿宋" w:eastAsia="仿宋_GB2312"/>
          <w:sz w:val="32"/>
          <w:szCs w:val="32"/>
        </w:rPr>
        <w:sectPr>
          <w:footerReference r:id="rId3" w:type="default"/>
          <w:pgSz w:w="11906" w:h="16838"/>
          <w:pgMar w:top="2098" w:right="1474" w:bottom="1814" w:left="1588" w:header="851" w:footer="992" w:gutter="0"/>
          <w:cols w:space="425" w:num="1"/>
          <w:docGrid w:type="lines" w:linePitch="312" w:charSpace="0"/>
        </w:sectPr>
      </w:pPr>
    </w:p>
    <w:p>
      <w:pPr>
        <w:rPr>
          <w:rFonts w:ascii="黑体" w:hAnsi="黑体" w:eastAsia="黑体"/>
          <w:sz w:val="32"/>
          <w:szCs w:val="28"/>
        </w:rPr>
      </w:pPr>
      <w:r>
        <w:rPr>
          <w:rFonts w:hint="eastAsia" w:ascii="黑体" w:hAnsi="黑体" w:eastAsia="黑体"/>
          <w:sz w:val="32"/>
          <w:szCs w:val="28"/>
        </w:rPr>
        <w:t>附件1</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创艺简标宋" w:eastAsia="创艺简标宋"/>
          <w:sz w:val="52"/>
          <w:szCs w:val="52"/>
        </w:rPr>
      </w:pPr>
      <w:r>
        <w:rPr>
          <w:rFonts w:hint="eastAsia" w:ascii="创艺简标宋" w:eastAsia="创艺简标宋"/>
          <w:sz w:val="52"/>
          <w:szCs w:val="52"/>
        </w:rPr>
        <w:t>宁波市制造业单项冠军培育企业</w:t>
      </w:r>
    </w:p>
    <w:p>
      <w:pPr>
        <w:jc w:val="center"/>
        <w:rPr>
          <w:rFonts w:ascii="仿宋_GB2312" w:eastAsia="仿宋_GB2312"/>
          <w:sz w:val="28"/>
          <w:szCs w:val="28"/>
        </w:rPr>
      </w:pPr>
    </w:p>
    <w:p>
      <w:pPr>
        <w:jc w:val="center"/>
        <w:rPr>
          <w:rFonts w:ascii="创艺简标宋" w:eastAsia="创艺简标宋"/>
          <w:sz w:val="72"/>
          <w:szCs w:val="72"/>
        </w:rPr>
      </w:pPr>
      <w:r>
        <w:rPr>
          <w:rFonts w:hint="eastAsia" w:ascii="创艺简标宋" w:eastAsia="创艺简标宋"/>
          <w:sz w:val="72"/>
          <w:szCs w:val="72"/>
        </w:rPr>
        <w:t>申</w:t>
      </w:r>
      <w:r>
        <w:rPr>
          <w:rFonts w:hint="eastAsia" w:ascii="创艺简标宋" w:eastAsia="创艺简标宋"/>
          <w:sz w:val="72"/>
          <w:szCs w:val="72"/>
          <w:lang w:eastAsia="zh-CN"/>
        </w:rPr>
        <w:t>报</w:t>
      </w:r>
      <w:r>
        <w:rPr>
          <w:rFonts w:hint="eastAsia" w:ascii="创艺简标宋" w:eastAsia="创艺简标宋"/>
          <w:sz w:val="72"/>
          <w:szCs w:val="72"/>
        </w:rPr>
        <w:t>书</w:t>
      </w:r>
    </w:p>
    <w:p>
      <w:pPr>
        <w:jc w:val="center"/>
        <w:rPr>
          <w:rFonts w:ascii="仿宋_GB2312" w:eastAsia="仿宋_GB2312"/>
          <w:sz w:val="28"/>
          <w:szCs w:val="28"/>
        </w:rPr>
      </w:pPr>
    </w:p>
    <w:p>
      <w:pPr>
        <w:jc w:val="center"/>
        <w:rPr>
          <w:rFonts w:ascii="仿宋_GB2312" w:eastAsia="仿宋_GB2312"/>
          <w:sz w:val="44"/>
          <w:szCs w:val="44"/>
        </w:rPr>
      </w:pPr>
      <w:r>
        <w:rPr>
          <w:rFonts w:hint="eastAsia" w:ascii="仿宋_GB2312" w:eastAsia="仿宋_GB2312"/>
          <w:sz w:val="44"/>
          <w:szCs w:val="44"/>
        </w:rPr>
        <w:t>（202</w:t>
      </w:r>
      <w:r>
        <w:rPr>
          <w:rFonts w:hint="eastAsia" w:ascii="仿宋_GB2312" w:eastAsia="仿宋_GB2312"/>
          <w:sz w:val="44"/>
          <w:szCs w:val="44"/>
          <w:lang w:val="en-US" w:eastAsia="zh-CN"/>
        </w:rPr>
        <w:t>1</w:t>
      </w:r>
      <w:r>
        <w:rPr>
          <w:rFonts w:hint="eastAsia" w:ascii="仿宋_GB2312" w:eastAsia="仿宋_GB2312"/>
          <w:sz w:val="44"/>
          <w:szCs w:val="44"/>
        </w:rPr>
        <w:t>年）</w:t>
      </w:r>
    </w:p>
    <w:p>
      <w:pPr>
        <w:jc w:val="both"/>
        <w:rPr>
          <w:rFonts w:hint="eastAsia" w:ascii="楷体_GB2312" w:eastAsia="楷体_GB2312"/>
          <w:sz w:val="32"/>
          <w:szCs w:val="28"/>
          <w:lang w:eastAsia="zh-CN"/>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420" w:leftChars="200"/>
        <w:textAlignment w:val="auto"/>
        <w:rPr>
          <w:rFonts w:hint="eastAsia" w:ascii="宋体" w:eastAsia="楷体_GB2312"/>
          <w:sz w:val="32"/>
          <w:szCs w:val="28"/>
          <w:u w:val="single"/>
          <w:lang w:val="en-US" w:eastAsia="zh-CN"/>
        </w:rPr>
      </w:pPr>
      <w:r>
        <w:rPr>
          <w:rFonts w:hint="eastAsia" w:ascii="楷体_GB2312" w:eastAsia="楷体_GB2312"/>
          <w:sz w:val="32"/>
          <w:szCs w:val="28"/>
        </w:rPr>
        <w:t>企业名称（盖章）</w:t>
      </w:r>
      <w:r>
        <w:rPr>
          <w:rFonts w:hint="eastAsia" w:ascii="宋体" w:eastAsia="楷体_GB2312"/>
          <w:sz w:val="32"/>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420" w:leftChars="200"/>
        <w:textAlignment w:val="auto"/>
      </w:pPr>
      <w:r>
        <w:rPr>
          <w:rFonts w:hint="eastAsia" w:ascii="楷体_GB2312" w:hAnsi="Times New Roman" w:eastAsia="楷体_GB2312" w:cs="Times New Roman"/>
          <w:kern w:val="2"/>
          <w:sz w:val="32"/>
          <w:szCs w:val="28"/>
          <w:lang w:val="en-US" w:eastAsia="zh-CN" w:bidi="ar-SA"/>
        </w:rPr>
        <w:t>申报类别</w:t>
      </w:r>
      <w:r>
        <w:rPr>
          <w:rFonts w:hint="eastAsia" w:ascii="楷体_GB2312" w:eastAsia="楷体_GB2312" w:cs="Times New Roman"/>
          <w:kern w:val="2"/>
          <w:sz w:val="32"/>
          <w:szCs w:val="28"/>
          <w:lang w:val="en-US" w:eastAsia="zh-CN" w:bidi="ar-SA"/>
        </w:rPr>
        <w:t xml:space="preserve"> </w:t>
      </w:r>
      <w:r>
        <w:rPr>
          <w:rFonts w:hint="eastAsia" w:ascii="宋体" w:eastAsia="楷体_GB2312"/>
          <w:sz w:val="32"/>
          <w:szCs w:val="28"/>
          <w:u w:val="single"/>
          <w:lang w:val="en-US" w:eastAsia="zh-CN"/>
        </w:rPr>
        <w:t xml:space="preserve">      </w:t>
      </w:r>
      <w:r>
        <w:rPr>
          <w:rFonts w:hint="eastAsia" w:ascii="楷体_GB2312" w:eastAsia="楷体_GB2312"/>
          <w:sz w:val="32"/>
          <w:szCs w:val="28"/>
          <w:lang w:val="en-US" w:eastAsia="zh-CN"/>
        </w:rPr>
        <w:sym w:font="Wingdings 2" w:char="00A3"/>
      </w:r>
      <w:r>
        <w:rPr>
          <w:rFonts w:hint="eastAsia" w:ascii="楷体_GB2312" w:eastAsia="楷体_GB2312"/>
          <w:sz w:val="32"/>
          <w:szCs w:val="28"/>
          <w:u w:val="single"/>
          <w:lang w:eastAsia="zh-CN"/>
        </w:rPr>
        <w:t>潜力型培育企业</w:t>
      </w:r>
      <w:r>
        <w:rPr>
          <w:rFonts w:hint="eastAsia" w:ascii="楷体_GB2312" w:eastAsia="楷体_GB2312"/>
          <w:sz w:val="32"/>
          <w:szCs w:val="28"/>
          <w:u w:val="single"/>
          <w:lang w:val="en-US" w:eastAsia="zh-CN"/>
        </w:rPr>
        <w:t xml:space="preserve">    </w:t>
      </w:r>
      <w:r>
        <w:rPr>
          <w:rFonts w:hint="eastAsia" w:ascii="楷体_GB2312" w:eastAsia="楷体_GB2312"/>
          <w:sz w:val="32"/>
          <w:szCs w:val="28"/>
          <w:u w:val="none"/>
          <w:lang w:val="en-US" w:eastAsia="zh-CN"/>
        </w:rPr>
        <w:sym w:font="Wingdings 2" w:char="00A3"/>
      </w:r>
      <w:r>
        <w:rPr>
          <w:rFonts w:hint="eastAsia" w:ascii="楷体_GB2312" w:eastAsia="楷体_GB2312"/>
          <w:sz w:val="32"/>
          <w:szCs w:val="28"/>
          <w:u w:val="single"/>
          <w:lang w:val="en-US" w:eastAsia="zh-CN"/>
        </w:rPr>
        <w:t>重点培育企业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420" w:leftChars="200"/>
        <w:textAlignment w:val="auto"/>
        <w:rPr>
          <w:rFonts w:ascii="宋体"/>
          <w:sz w:val="32"/>
          <w:szCs w:val="28"/>
        </w:rPr>
      </w:pPr>
      <w:r>
        <w:rPr>
          <w:rFonts w:hint="eastAsia" w:ascii="楷体_GB2312" w:eastAsia="楷体_GB2312"/>
          <w:sz w:val="32"/>
          <w:szCs w:val="28"/>
        </w:rPr>
        <w:t xml:space="preserve">申请时间 </w:t>
      </w:r>
      <w:r>
        <w:rPr>
          <w:rFonts w:hint="eastAsia" w:ascii="宋体" w:eastAsia="楷体_GB2312"/>
          <w:sz w:val="32"/>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420" w:leftChars="200"/>
        <w:textAlignment w:val="auto"/>
        <w:rPr>
          <w:rFonts w:hint="default" w:ascii="宋体"/>
          <w:sz w:val="32"/>
          <w:szCs w:val="28"/>
          <w:lang w:val="en-US"/>
        </w:rPr>
      </w:pPr>
      <w:r>
        <w:rPr>
          <w:rFonts w:hint="eastAsia" w:ascii="楷体_GB2312" w:eastAsia="楷体_GB2312"/>
          <w:sz w:val="32"/>
          <w:szCs w:val="28"/>
        </w:rPr>
        <w:t>推荐单位（盖章）</w:t>
      </w:r>
      <w:r>
        <w:rPr>
          <w:rFonts w:hint="eastAsia" w:ascii="宋体" w:eastAsia="楷体_GB2312"/>
          <w:sz w:val="32"/>
          <w:szCs w:val="28"/>
          <w:u w:val="single"/>
          <w:lang w:val="en-US" w:eastAsia="zh-CN"/>
        </w:rPr>
        <w:t xml:space="preserve">                                 </w:t>
      </w:r>
    </w:p>
    <w:p>
      <w:pPr>
        <w:ind w:left="420" w:leftChars="200"/>
        <w:rPr>
          <w:rFonts w:ascii="楷体_GB2312" w:eastAsia="楷体_GB2312"/>
          <w:sz w:val="32"/>
          <w:szCs w:val="28"/>
        </w:rPr>
      </w:pPr>
    </w:p>
    <w:p>
      <w:pPr>
        <w:ind w:left="420" w:leftChars="200"/>
        <w:jc w:val="center"/>
        <w:rPr>
          <w:rFonts w:ascii="楷体_GB2312" w:eastAsia="楷体_GB2312"/>
          <w:sz w:val="32"/>
          <w:szCs w:val="28"/>
        </w:rPr>
      </w:pPr>
      <w:r>
        <w:rPr>
          <w:rFonts w:hint="eastAsia" w:ascii="楷体_GB2312" w:eastAsia="楷体_GB2312"/>
          <w:sz w:val="32"/>
          <w:szCs w:val="28"/>
        </w:rPr>
        <w:t>宁波市经济和信息化局印制</w:t>
      </w:r>
    </w:p>
    <w:p>
      <w:pPr>
        <w:rPr>
          <w:rFonts w:ascii="仿宋_GB2312" w:eastAsia="仿宋_GB2312"/>
          <w:sz w:val="24"/>
          <w:szCs w:val="28"/>
        </w:rPr>
        <w:sectPr>
          <w:pgSz w:w="11906" w:h="16838"/>
          <w:pgMar w:top="2098" w:right="1474" w:bottom="1814" w:left="1588" w:header="851" w:footer="992" w:gutter="0"/>
          <w:cols w:space="425" w:num="1"/>
          <w:docGrid w:type="lines" w:linePitch="312" w:charSpace="0"/>
        </w:sectPr>
      </w:pPr>
    </w:p>
    <w:p>
      <w:pPr>
        <w:rPr>
          <w:rFonts w:ascii="仿宋_GB2312" w:eastAsia="仿宋_GB2312"/>
          <w:sz w:val="24"/>
          <w:szCs w:val="28"/>
        </w:rPr>
      </w:pPr>
    </w:p>
    <w:p>
      <w:pPr>
        <w:ind w:right="420" w:rightChars="200"/>
        <w:jc w:val="center"/>
        <w:rPr>
          <w:rFonts w:ascii="创艺简标宋" w:eastAsia="创艺简标宋"/>
          <w:sz w:val="40"/>
          <w:szCs w:val="28"/>
        </w:rPr>
      </w:pPr>
      <w:r>
        <w:rPr>
          <w:rFonts w:hint="eastAsia" w:ascii="创艺简标宋" w:eastAsia="创艺简标宋"/>
          <w:sz w:val="40"/>
          <w:szCs w:val="28"/>
        </w:rPr>
        <w:t>填报说明</w:t>
      </w:r>
    </w:p>
    <w:p>
      <w:pPr>
        <w:rPr>
          <w:rFonts w:ascii="仿宋_GB2312" w:eastAsia="仿宋_GB2312"/>
          <w:szCs w:val="21"/>
        </w:rPr>
      </w:pP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一、本申请书为企业申请市级制造业单项冠军</w:t>
      </w:r>
      <w:r>
        <w:rPr>
          <w:rFonts w:hint="eastAsia" w:ascii="仿宋_GB2312" w:hAnsi="仿宋" w:eastAsia="仿宋_GB2312"/>
          <w:sz w:val="32"/>
          <w:szCs w:val="32"/>
          <w:lang w:eastAsia="zh-CN"/>
        </w:rPr>
        <w:t>潜力型</w:t>
      </w:r>
      <w:r>
        <w:rPr>
          <w:rFonts w:hint="eastAsia" w:ascii="仿宋_GB2312" w:hAnsi="仿宋" w:eastAsia="仿宋_GB2312"/>
          <w:sz w:val="32"/>
          <w:szCs w:val="32"/>
        </w:rPr>
        <w:t>企业以及同时申请市级制造业单项冠军</w:t>
      </w:r>
      <w:r>
        <w:rPr>
          <w:rFonts w:hint="eastAsia" w:ascii="仿宋_GB2312" w:hAnsi="仿宋" w:eastAsia="仿宋_GB2312"/>
          <w:sz w:val="32"/>
          <w:szCs w:val="32"/>
          <w:lang w:eastAsia="zh-CN"/>
        </w:rPr>
        <w:t>重点培育</w:t>
      </w:r>
      <w:r>
        <w:rPr>
          <w:rFonts w:hint="eastAsia" w:ascii="仿宋_GB2312" w:hAnsi="仿宋" w:eastAsia="仿宋_GB2312"/>
          <w:sz w:val="32"/>
          <w:szCs w:val="32"/>
        </w:rPr>
        <w:t>企业填写。</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二、推荐单位为申请企业法人注册所在地的区县（市）工业和信息化主管部门。</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三、申请企业应根据自身条件选择申报类型，并按照填写要求和实际情况，认真准确填报各个表项。如有虚假填报，取消本次申请资格，且3年内不得申请。遴选单位将为申请企业做好资料保密工作。</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四、申请企业应编制制造业单项冠军培育发展方案，制定未来</w:t>
      </w:r>
      <w:r>
        <w:rPr>
          <w:rFonts w:ascii="仿宋_GB2312" w:hAnsi="仿宋" w:eastAsia="仿宋_GB2312"/>
          <w:sz w:val="32"/>
          <w:szCs w:val="32"/>
        </w:rPr>
        <w:t>3-5</w:t>
      </w:r>
      <w:r>
        <w:rPr>
          <w:rFonts w:hint="eastAsia" w:ascii="仿宋_GB2312" w:hAnsi="仿宋" w:eastAsia="仿宋_GB2312"/>
          <w:sz w:val="32"/>
          <w:szCs w:val="32"/>
        </w:rPr>
        <w:t>年培育发展的目标任务、具体计划和措施，内容应涵盖但不限于方案编制提纲中的内容，并做到符合实际、科学合理、措施得当、切实可行。已制定未来</w:t>
      </w:r>
      <w:r>
        <w:rPr>
          <w:rFonts w:ascii="仿宋_GB2312" w:hAnsi="仿宋" w:eastAsia="仿宋_GB2312"/>
          <w:sz w:val="32"/>
          <w:szCs w:val="32"/>
        </w:rPr>
        <w:t>3-5</w:t>
      </w:r>
      <w:r>
        <w:rPr>
          <w:rFonts w:hint="eastAsia" w:ascii="仿宋_GB2312" w:hAnsi="仿宋" w:eastAsia="仿宋_GB2312"/>
          <w:sz w:val="32"/>
          <w:szCs w:val="32"/>
        </w:rPr>
        <w:t>年发展战略规划的，可将有关材料一并附上。</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五、提交材料包括申请书纸质材料（一式1份）和电子文档，并确保纸质材料和电子文档的一致性。</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六、纸质材料请使用</w:t>
      </w:r>
      <w:r>
        <w:rPr>
          <w:rFonts w:ascii="仿宋_GB2312" w:hAnsi="仿宋" w:eastAsia="仿宋_GB2312"/>
          <w:sz w:val="32"/>
          <w:szCs w:val="32"/>
        </w:rPr>
        <w:t>A4</w:t>
      </w:r>
      <w:r>
        <w:rPr>
          <w:rFonts w:hint="eastAsia" w:ascii="仿宋_GB2312" w:hAnsi="仿宋" w:eastAsia="仿宋_GB2312"/>
          <w:sz w:val="32"/>
          <w:szCs w:val="32"/>
        </w:rPr>
        <w:t>纸双面印刷，装订平整，采用普通纸质材料作为封面。电子文档格式应使用能复制出申请书中除图片之外文字内容的文档格式。</w:t>
      </w:r>
    </w:p>
    <w:p>
      <w:pPr>
        <w:spacing w:line="580" w:lineRule="exact"/>
        <w:ind w:right="420" w:rightChars="200"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sectPr>
          <w:pgSz w:w="11906" w:h="16838"/>
          <w:pgMar w:top="2098" w:right="1474" w:bottom="1814" w:left="1588" w:header="851" w:footer="992" w:gutter="0"/>
          <w:cols w:space="425" w:num="1"/>
          <w:docGrid w:type="lines" w:linePitch="312" w:charSpace="0"/>
        </w:sectPr>
      </w:pPr>
    </w:p>
    <w:p/>
    <w:tbl>
      <w:tblPr>
        <w:tblStyle w:val="8"/>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
        <w:gridCol w:w="349"/>
        <w:gridCol w:w="455"/>
        <w:gridCol w:w="511"/>
        <w:gridCol w:w="481"/>
        <w:gridCol w:w="709"/>
        <w:gridCol w:w="15"/>
        <w:gridCol w:w="268"/>
        <w:gridCol w:w="16"/>
        <w:gridCol w:w="195"/>
        <w:gridCol w:w="655"/>
        <w:gridCol w:w="284"/>
        <w:gridCol w:w="141"/>
        <w:gridCol w:w="410"/>
        <w:gridCol w:w="284"/>
        <w:gridCol w:w="15"/>
        <w:gridCol w:w="472"/>
        <w:gridCol w:w="662"/>
        <w:gridCol w:w="268"/>
        <w:gridCol w:w="142"/>
        <w:gridCol w:w="24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986" w:type="dxa"/>
            <w:gridSpan w:val="23"/>
            <w:vAlign w:val="center"/>
          </w:tcPr>
          <w:p>
            <w:pPr>
              <w:spacing w:before="50" w:after="50" w:line="360" w:lineRule="auto"/>
              <w:rPr>
                <w:rFonts w:hint="eastAsia" w:ascii="黑体" w:hAnsi="黑体" w:eastAsia="黑体"/>
                <w:szCs w:val="21"/>
                <w:lang w:eastAsia="zh-CN"/>
              </w:rPr>
            </w:pPr>
            <w:r>
              <w:rPr>
                <w:rFonts w:hint="eastAsia" w:ascii="黑体" w:hAnsi="黑体" w:eastAsia="黑体"/>
                <w:szCs w:val="21"/>
                <w:lang w:eastAsia="zh-CN"/>
              </w:rPr>
              <w:t>一</w:t>
            </w:r>
            <w:r>
              <w:rPr>
                <w:rFonts w:hint="eastAsia" w:ascii="黑体" w:hAnsi="黑体" w:eastAsia="黑体"/>
                <w:szCs w:val="21"/>
              </w:rPr>
              <w:t>、企业基本情况表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95"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企业名称</w:t>
            </w:r>
          </w:p>
        </w:tc>
        <w:tc>
          <w:tcPr>
            <w:tcW w:w="4489" w:type="dxa"/>
            <w:gridSpan w:val="13"/>
            <w:vAlign w:val="center"/>
          </w:tcPr>
          <w:p>
            <w:pPr>
              <w:spacing w:line="360" w:lineRule="auto"/>
              <w:jc w:val="center"/>
              <w:rPr>
                <w:rFonts w:asciiTheme="minorEastAsia" w:hAnsiTheme="minorEastAsia" w:eastAsiaTheme="minorEastAsia"/>
                <w:szCs w:val="21"/>
              </w:rPr>
            </w:pPr>
          </w:p>
        </w:tc>
        <w:tc>
          <w:tcPr>
            <w:tcW w:w="1433"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统一社会信用代码</w:t>
            </w:r>
          </w:p>
        </w:tc>
        <w:tc>
          <w:tcPr>
            <w:tcW w:w="1969" w:type="dxa"/>
            <w:gridSpan w:val="4"/>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773" w:type="dxa"/>
            <w:gridSpan w:val="14"/>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邮编</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法人代表</w:t>
            </w:r>
          </w:p>
        </w:tc>
        <w:tc>
          <w:tcPr>
            <w:tcW w:w="1796" w:type="dxa"/>
            <w:gridSpan w:val="4"/>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796" w:type="dxa"/>
            <w:gridSpan w:val="4"/>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089"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基本情况</w:t>
            </w:r>
          </w:p>
        </w:tc>
        <w:tc>
          <w:tcPr>
            <w:tcW w:w="810" w:type="dxa"/>
            <w:gridSpan w:val="3"/>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企业类型</w:t>
            </w:r>
          </w:p>
        </w:tc>
        <w:tc>
          <w:tcPr>
            <w:tcW w:w="1984" w:type="dxa"/>
            <w:gridSpan w:val="5"/>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□国有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□合资  </w:t>
            </w:r>
            <w:r>
              <w:rPr>
                <w:rFonts w:asciiTheme="minorEastAsia" w:hAnsiTheme="minorEastAsia" w:eastAsiaTheme="minorEastAsia"/>
                <w:szCs w:val="21"/>
              </w:rPr>
              <w:t xml:space="preserve">  </w:t>
            </w:r>
            <w:r>
              <w:rPr>
                <w:rFonts w:hint="eastAsia" w:asciiTheme="minorEastAsia" w:hAnsiTheme="minorEastAsia" w:eastAsiaTheme="minorEastAsia"/>
                <w:szCs w:val="21"/>
              </w:rPr>
              <w:t>□民营</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□其他</w:t>
            </w:r>
          </w:p>
        </w:tc>
        <w:tc>
          <w:tcPr>
            <w:tcW w:w="1150"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上市</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tc>
        <w:tc>
          <w:tcPr>
            <w:tcW w:w="835" w:type="dxa"/>
            <w:gridSpan w:val="3"/>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□是</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□否</w:t>
            </w:r>
          </w:p>
        </w:tc>
        <w:tc>
          <w:tcPr>
            <w:tcW w:w="1559" w:type="dxa"/>
            <w:gridSpan w:val="5"/>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高新技术企业</w:t>
            </w:r>
          </w:p>
        </w:tc>
        <w:tc>
          <w:tcPr>
            <w:tcW w:w="1559" w:type="dxa"/>
            <w:gridSpan w:val="2"/>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□是</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注册时间</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注册资本</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所属行业（注1）</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上年末资产总额</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上年末职工人数</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人</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上年末资产负债率</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gridSpan w:val="2"/>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特定细分产品情况</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产品名称（注2）</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产品类别（注3）</w:t>
            </w:r>
          </w:p>
        </w:tc>
        <w:tc>
          <w:tcPr>
            <w:tcW w:w="1701" w:type="dxa"/>
            <w:gridSpan w:val="3"/>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该产品销售收入占全部业务收入比重</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从事该产品领域时间</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重要指标</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年</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年</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全球市场占有率及排名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国内市场占有率及排名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该产品销售收入（万元）</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该产品销售数量（单位：）</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企业持续研发能力</w:t>
            </w:r>
          </w:p>
        </w:tc>
        <w:tc>
          <w:tcPr>
            <w:tcW w:w="2505" w:type="dxa"/>
            <w:gridSpan w:val="5"/>
            <w:vAlign w:val="center"/>
          </w:tcPr>
          <w:p>
            <w:pPr>
              <w:spacing w:line="360" w:lineRule="auto"/>
              <w:rPr>
                <w:rFonts w:asciiTheme="minorEastAsia" w:hAnsiTheme="minorEastAsia" w:eastAsiaTheme="minorEastAsia"/>
                <w:w w:val="90"/>
                <w:szCs w:val="21"/>
              </w:rPr>
            </w:pPr>
            <w:r>
              <w:rPr>
                <w:rFonts w:hint="eastAsia" w:asciiTheme="minorEastAsia" w:hAnsiTheme="minorEastAsia" w:eastAsiaTheme="minorEastAsia"/>
                <w:w w:val="90"/>
                <w:szCs w:val="21"/>
              </w:rPr>
              <w:t>企业研发经费支出（万元）及占主营业务收入比重</w:t>
            </w:r>
          </w:p>
        </w:tc>
        <w:tc>
          <w:tcPr>
            <w:tcW w:w="1433" w:type="dxa"/>
            <w:gridSpan w:val="6"/>
            <w:vAlign w:val="center"/>
          </w:tcPr>
          <w:p>
            <w:pPr>
              <w:wordWrap w:val="0"/>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2252" w:type="dxa"/>
            <w:gridSpan w:val="7"/>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4788" w:type="dxa"/>
            <w:gridSpan w:val="1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截至上年末研发人员数量及占企业全部职工比重</w:t>
            </w:r>
          </w:p>
        </w:tc>
        <w:tc>
          <w:tcPr>
            <w:tcW w:w="310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人，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3654"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拥有有效专利数量</w:t>
            </w:r>
          </w:p>
        </w:tc>
        <w:tc>
          <w:tcPr>
            <w:tcW w:w="4237" w:type="dxa"/>
            <w:gridSpan w:val="11"/>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共计：  个；其中发明专利：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804" w:type="dxa"/>
            <w:gridSpan w:val="8"/>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牵头制定标准数量</w:t>
            </w:r>
          </w:p>
        </w:tc>
        <w:tc>
          <w:tcPr>
            <w:tcW w:w="5087" w:type="dxa"/>
            <w:gridSpan w:val="13"/>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国际标准：  个；国家标准：  个；行业标准：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企业研发机构等级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产品质量</w:t>
            </w: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是否通过质量管理体系认证</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自主品牌产品等级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95" w:type="dxa"/>
            <w:gridSpan w:val="2"/>
            <w:vMerge w:val="restart"/>
            <w:vAlign w:val="center"/>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经济效益</w:t>
            </w:r>
          </w:p>
        </w:tc>
        <w:tc>
          <w:tcPr>
            <w:tcW w:w="1315"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年利润（万元）</w:t>
            </w:r>
          </w:p>
        </w:tc>
        <w:tc>
          <w:tcPr>
            <w:tcW w:w="1205" w:type="dxa"/>
            <w:gridSpan w:val="3"/>
            <w:vAlign w:val="center"/>
          </w:tcPr>
          <w:p>
            <w:pPr>
              <w:jc w:val="center"/>
              <w:rPr>
                <w:rFonts w:asciiTheme="minorEastAsia" w:hAnsiTheme="minorEastAsia" w:eastAsiaTheme="minorEastAsia"/>
                <w:szCs w:val="21"/>
              </w:rPr>
            </w:pPr>
          </w:p>
        </w:tc>
        <w:tc>
          <w:tcPr>
            <w:tcW w:w="1559" w:type="dxa"/>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年上缴所得税（万元）</w:t>
            </w:r>
          </w:p>
        </w:tc>
        <w:tc>
          <w:tcPr>
            <w:tcW w:w="1181" w:type="dxa"/>
            <w:gridSpan w:val="4"/>
            <w:vAlign w:val="center"/>
          </w:tcPr>
          <w:p>
            <w:pPr>
              <w:jc w:val="center"/>
              <w:rPr>
                <w:rFonts w:asciiTheme="minorEastAsia" w:hAnsiTheme="minorEastAsia" w:eastAsiaTheme="minorEastAsia"/>
                <w:szCs w:val="21"/>
              </w:rPr>
            </w:pPr>
          </w:p>
        </w:tc>
        <w:tc>
          <w:tcPr>
            <w:tcW w:w="1315"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年销售利润率</w:t>
            </w:r>
          </w:p>
        </w:tc>
        <w:tc>
          <w:tcPr>
            <w:tcW w:w="1316"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近3年效益指标</w:t>
            </w:r>
          </w:p>
        </w:tc>
        <w:tc>
          <w:tcPr>
            <w:tcW w:w="1433"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年</w:t>
            </w:r>
          </w:p>
        </w:tc>
        <w:tc>
          <w:tcPr>
            <w:tcW w:w="1984"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年</w:t>
            </w:r>
          </w:p>
        </w:tc>
        <w:tc>
          <w:tcPr>
            <w:tcW w:w="1969" w:type="dxa"/>
            <w:gridSpan w:val="4"/>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主营业务收入及增长率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企业出口额及增长率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利润总额及增长率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restart"/>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特定细分产品效益</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产品销售毛利率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产品销售收入增长率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restar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国际化</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程度</w:t>
            </w:r>
          </w:p>
        </w:tc>
        <w:tc>
          <w:tcPr>
            <w:tcW w:w="2505" w:type="dxa"/>
            <w:gridSpan w:val="5"/>
            <w:vAlign w:val="center"/>
          </w:tcPr>
          <w:p>
            <w:pPr>
              <w:rPr>
                <w:rFonts w:asciiTheme="minorEastAsia" w:hAnsiTheme="minorEastAsia" w:eastAsiaTheme="minorEastAsia"/>
                <w:szCs w:val="21"/>
              </w:rPr>
            </w:pPr>
            <w:r>
              <w:rPr>
                <w:rFonts w:hint="eastAsia" w:asciiTheme="minorEastAsia" w:hAnsiTheme="minorEastAsia" w:eastAsiaTheme="minorEastAsia"/>
                <w:szCs w:val="21"/>
              </w:rPr>
              <w:t>该产品出口额及与主营业务收入之比</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Merge w:val="continue"/>
          </w:tcPr>
          <w:p>
            <w:pPr>
              <w:spacing w:line="276"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海外经营机构数量</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海外研发机构数量</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095" w:type="dxa"/>
            <w:gridSpan w:val="2"/>
            <w:vMerge w:val="restart"/>
            <w:vAlign w:val="center"/>
          </w:tcPr>
          <w:p>
            <w:pPr>
              <w:spacing w:before="50" w:after="50"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企业培育目标</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未来3年发展目标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年</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年</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企业主营业务收入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44" w:type="dxa"/>
            <w:gridSpan w:val="3"/>
            <w:vAlign w:val="center"/>
          </w:tcPr>
          <w:p>
            <w:pPr>
              <w:spacing w:before="50" w:after="50" w:line="360" w:lineRule="exact"/>
              <w:jc w:val="center"/>
              <w:rPr>
                <w:rFonts w:ascii="黑体" w:hAnsi="黑体" w:eastAsia="黑体"/>
                <w:szCs w:val="21"/>
              </w:rPr>
            </w:pPr>
            <w:r>
              <w:rPr>
                <w:rFonts w:hint="eastAsia" w:ascii="黑体" w:hAnsi="黑体" w:eastAsia="黑体"/>
                <w:szCs w:val="21"/>
              </w:rPr>
              <w:t>二、企业详细情况介绍</w:t>
            </w:r>
          </w:p>
        </w:tc>
        <w:tc>
          <w:tcPr>
            <w:tcW w:w="7542" w:type="dxa"/>
            <w:gridSpan w:val="20"/>
            <w:vAlign w:val="center"/>
          </w:tcPr>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包括但不限于以下内容：（此项必须另附页）</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1.企业经营管理概况：涵盖企业所从事的业务领域，经营规模与效益；企业在从事细分领域的地位；企业经营战略，法人治理结构，管理团队等。</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2.企业特定细分产品情况：产品主要用途，在相关产业链中的位置及地位，近3年产品销售情况及效益，主要客户群及销售地，企业主要竞争对手及与之对比情况，</w:t>
            </w:r>
            <w:r>
              <w:rPr>
                <w:rFonts w:hint="eastAsia" w:ascii="宋体" w:hAnsi="宋体"/>
              </w:rPr>
              <w:t>产品国际化实施情况；</w:t>
            </w:r>
            <w:r>
              <w:rPr>
                <w:rFonts w:hint="eastAsia" w:asciiTheme="minorEastAsia" w:hAnsiTheme="minorEastAsia" w:eastAsiaTheme="minorEastAsia"/>
                <w:szCs w:val="21"/>
              </w:rPr>
              <w:t>产品关键性能指标、能耗指标及与国际国内领先水平的对比情况，产品主要加工工艺、技术及与国际国内领先水平的对比情况。</w:t>
            </w:r>
          </w:p>
          <w:p>
            <w:pPr>
              <w:spacing w:line="360" w:lineRule="auto"/>
              <w:ind w:firstLine="420" w:firstLineChars="200"/>
              <w:jc w:val="left"/>
              <w:rPr>
                <w:rFonts w:ascii="宋体" w:hAnsi="宋体"/>
              </w:rPr>
            </w:pPr>
            <w:r>
              <w:rPr>
                <w:rFonts w:hint="eastAsia" w:asciiTheme="minorEastAsia" w:hAnsiTheme="minorEastAsia" w:eastAsiaTheme="minorEastAsia"/>
                <w:szCs w:val="21"/>
              </w:rPr>
              <w:t>3.企业研发创新基本情况：企业技术研发机构建设情况，研发经费的保障情况及激励机制，研发创新带头人、创新团队、创新人才培养情况；知识产权积累和运用情况，主导或参与相关产品领域国际国内相关技术、工艺等标准的制定情况；</w:t>
            </w:r>
            <w:r>
              <w:rPr>
                <w:rFonts w:hint="eastAsia" w:ascii="宋体" w:hAnsi="宋体"/>
              </w:rPr>
              <w:t>重要技术或质量奖项情况。是否属于关键领域等具体情况。</w:t>
            </w:r>
          </w:p>
          <w:p>
            <w:pPr>
              <w:spacing w:line="360" w:lineRule="auto"/>
              <w:ind w:firstLine="420" w:firstLineChars="200"/>
              <w:jc w:val="left"/>
              <w:rPr>
                <w:rFonts w:asciiTheme="minorEastAsia" w:hAnsiTheme="minorEastAsia" w:eastAsiaTheme="minorEastAsia"/>
                <w:szCs w:val="21"/>
              </w:rPr>
            </w:pPr>
            <w:r>
              <w:rPr>
                <w:rFonts w:hint="eastAsia" w:ascii="宋体" w:hAnsi="宋体"/>
              </w:rPr>
              <w:t>4.企业制度建设基本情况：企业品牌培育相关制度、产品质量保障相关制度，知识产权保障制度，企业生产安全保障制度，应对各类风险机制等。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44" w:type="dxa"/>
            <w:gridSpan w:val="3"/>
            <w:vAlign w:val="center"/>
          </w:tcPr>
          <w:p>
            <w:pPr>
              <w:spacing w:before="50" w:after="50" w:line="360" w:lineRule="exact"/>
              <w:jc w:val="center"/>
              <w:rPr>
                <w:rFonts w:ascii="黑体" w:hAnsi="黑体" w:eastAsia="黑体"/>
                <w:szCs w:val="21"/>
              </w:rPr>
            </w:pPr>
            <w:r>
              <w:rPr>
                <w:rFonts w:hint="eastAsia" w:ascii="黑体" w:hAnsi="黑体" w:eastAsia="黑体"/>
                <w:szCs w:val="21"/>
              </w:rPr>
              <w:t>三、培育发展方案</w:t>
            </w:r>
          </w:p>
        </w:tc>
        <w:tc>
          <w:tcPr>
            <w:tcW w:w="7542" w:type="dxa"/>
            <w:gridSpan w:val="20"/>
            <w:vAlign w:val="center"/>
          </w:tcPr>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编制内容应涵盖但不限于以下内容：（此项必须另附页）</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目标任务，包括：（1）企业未来3-5年发展的战略思路；（2）总体目标（企业总体目标应包括经营目标，如主营业务收入、缴税总额、企业主营业务收入及利润年平均增长率等方面目标；细分领域主营产品发展目标，如产品市场占有率及排名、主营产品出口额占主营业务收入的比重、产品质量目标、产品关键性能指标水平、产品能耗目标等方面目标；企业创新能力提升目标，如开发新产品数量、企业掌握的关键生产技术和工艺的水平、拥有核心自主知识产权数量、研发投入等方面目标，目标应可量化可考核）；（3）工作任务及时间进度（企业根据战略思路和总体目标，分析现状与目标间的差距，提出切实可行的工作任务，每项任务应有相应的时间节点，任务可包括强化单项冠军发展战略、提高创新能力、提高产品质量、培育国际品牌、完善经营管理制度等内容）。</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2.具体计划（结合目标任务，提出详细工作计划、步骤及路径等，如企业完成目标任务必须实施的项目计划，投融资计划，人才培养计划，海外扩张并购计划，产学研项目合作计划，创新激励机制建设等）。</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3.措施（围绕目标任务和具体计划安排，提出有针对性的保障措施，主要包括组织实施、资金投入、人力资源、评价考核等方面的保障措施）。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44" w:type="dxa"/>
            <w:gridSpan w:val="3"/>
            <w:vAlign w:val="center"/>
          </w:tcPr>
          <w:p>
            <w:pPr>
              <w:spacing w:before="50" w:after="50" w:line="360" w:lineRule="exact"/>
              <w:jc w:val="center"/>
              <w:rPr>
                <w:rFonts w:hint="eastAsia" w:ascii="黑体" w:hAnsi="黑体" w:eastAsia="黑体"/>
                <w:szCs w:val="21"/>
                <w:lang w:eastAsia="zh-CN"/>
              </w:rPr>
            </w:pPr>
            <w:r>
              <w:rPr>
                <w:rFonts w:hint="eastAsia" w:ascii="黑体" w:hAnsi="黑体" w:eastAsia="黑体"/>
                <w:szCs w:val="21"/>
              </w:rPr>
              <w:t>四、相关材料</w:t>
            </w:r>
          </w:p>
        </w:tc>
        <w:tc>
          <w:tcPr>
            <w:tcW w:w="7542" w:type="dxa"/>
            <w:gridSpan w:val="20"/>
            <w:vAlign w:val="center"/>
          </w:tcPr>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包括以下及其它相关材料：（此项必须另附页）</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1.企业税务登记证副本复印件；</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2.企业近3年特定细分产品市场占有率及排位说明材料；</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3.企业近3年完税证明、经会计师事务所审计的会计报表和审计报告复印件；</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4.企业近3年获得的有效专利，主导或参与制定的标准等复印件；</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5.质量认证、质量荣誉、品牌荣誉及企业认为须提供的其他材料复印件。</w:t>
            </w:r>
          </w:p>
        </w:tc>
      </w:tr>
    </w:tbl>
    <w:p>
      <w:pPr>
        <w:spacing w:line="120" w:lineRule="exact"/>
        <w:ind w:firstLine="420" w:firstLineChars="200"/>
        <w:rPr>
          <w:rFonts w:ascii="黑体" w:hAnsi="黑体" w:eastAsia="黑体"/>
          <w:szCs w:val="21"/>
        </w:rPr>
      </w:pPr>
    </w:p>
    <w:p>
      <w:pPr>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注：1.按照《国民经济行业分类（GB/T 4754-2017）》的大类行业填写所属行业。</w:t>
      </w:r>
    </w:p>
    <w:p>
      <w:pPr>
        <w:spacing w:line="32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2.填写产品准确名称。</w:t>
      </w:r>
    </w:p>
    <w:p>
      <w:pPr>
        <w:spacing w:line="32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3.对照《统计用产品分类目录》，填写产品类别名称和对应的数字代码，原则上不细于第五级产品。无法按该目录分类的，可按行业惯例分类。</w:t>
      </w:r>
    </w:p>
    <w:p>
      <w:pPr>
        <w:spacing w:line="320" w:lineRule="exact"/>
        <w:ind w:firstLine="420" w:firstLineChars="200"/>
        <w:jc w:val="left"/>
        <w:rPr>
          <w:rFonts w:ascii="黑体" w:hAnsi="黑体" w:eastAsia="黑体"/>
          <w:szCs w:val="21"/>
        </w:rPr>
      </w:pPr>
    </w:p>
    <w:p>
      <w:pPr>
        <w:spacing w:line="580" w:lineRule="exact"/>
        <w:ind w:firstLine="640" w:firstLineChars="200"/>
        <w:rPr>
          <w:rFonts w:ascii="仿宋" w:hAnsi="仿宋" w:eastAsia="仿宋"/>
          <w:sz w:val="32"/>
          <w:szCs w:val="32"/>
        </w:rPr>
        <w:sectPr>
          <w:pgSz w:w="11906" w:h="16838"/>
          <w:pgMar w:top="2098" w:right="1474" w:bottom="1814" w:left="1588" w:header="851" w:footer="992" w:gutter="0"/>
          <w:cols w:space="425" w:num="1"/>
          <w:docGrid w:type="lines" w:linePitch="312" w:charSpace="0"/>
        </w:sectPr>
      </w:pPr>
    </w:p>
    <w:p>
      <w:pPr>
        <w:rPr>
          <w:rFonts w:hint="eastAsia" w:ascii="黑体" w:hAnsi="黑体" w:eastAsia="黑体"/>
          <w:sz w:val="32"/>
          <w:szCs w:val="28"/>
          <w:lang w:eastAsia="zh-CN"/>
        </w:rPr>
      </w:pPr>
      <w:r>
        <w:rPr>
          <w:rFonts w:hint="eastAsia" w:ascii="黑体" w:hAnsi="黑体" w:eastAsia="黑体"/>
          <w:sz w:val="32"/>
          <w:szCs w:val="28"/>
        </w:rPr>
        <w:t>附件</w:t>
      </w:r>
      <w:r>
        <w:rPr>
          <w:rFonts w:hint="eastAsia" w:ascii="黑体" w:hAnsi="黑体" w:eastAsia="黑体"/>
          <w:sz w:val="32"/>
          <w:szCs w:val="28"/>
          <w:lang w:val="en-US" w:eastAsia="zh-CN"/>
        </w:rPr>
        <w:t>2</w:t>
      </w:r>
    </w:p>
    <w:p>
      <w:pPr>
        <w:jc w:val="center"/>
        <w:rPr>
          <w:rFonts w:ascii="仿宋_GB2312" w:eastAsia="仿宋_GB2312"/>
          <w:sz w:val="28"/>
          <w:szCs w:val="28"/>
        </w:rPr>
      </w:pPr>
    </w:p>
    <w:p>
      <w:pPr>
        <w:jc w:val="center"/>
        <w:rPr>
          <w:rFonts w:ascii="仿宋_GB2312" w:eastAsia="仿宋_GB2312"/>
          <w:sz w:val="28"/>
          <w:szCs w:val="28"/>
        </w:rPr>
      </w:pPr>
    </w:p>
    <w:p>
      <w:pPr>
        <w:jc w:val="center"/>
        <w:rPr>
          <w:rFonts w:hint="eastAsia" w:ascii="创艺简标宋" w:eastAsia="创艺简标宋"/>
          <w:w w:val="90"/>
          <w:sz w:val="56"/>
          <w:szCs w:val="72"/>
        </w:rPr>
      </w:pPr>
      <w:r>
        <w:rPr>
          <w:rFonts w:hint="eastAsia" w:ascii="创艺简标宋" w:eastAsia="创艺简标宋"/>
          <w:w w:val="90"/>
          <w:sz w:val="56"/>
          <w:szCs w:val="72"/>
        </w:rPr>
        <w:t>宁波市制造业单项冠军</w:t>
      </w:r>
      <w:r>
        <w:rPr>
          <w:rFonts w:hint="eastAsia" w:ascii="创艺简标宋" w:eastAsia="创艺简标宋"/>
          <w:w w:val="90"/>
          <w:sz w:val="56"/>
          <w:szCs w:val="72"/>
          <w:lang w:eastAsia="zh-CN"/>
        </w:rPr>
        <w:t>培育库企业</w:t>
      </w:r>
    </w:p>
    <w:p>
      <w:pPr>
        <w:jc w:val="center"/>
        <w:rPr>
          <w:rFonts w:ascii="仿宋_GB2312" w:eastAsia="仿宋_GB2312"/>
          <w:sz w:val="28"/>
          <w:szCs w:val="28"/>
        </w:rPr>
      </w:pPr>
    </w:p>
    <w:p>
      <w:pPr>
        <w:jc w:val="center"/>
        <w:rPr>
          <w:rFonts w:ascii="创艺简标宋" w:eastAsia="创艺简标宋"/>
          <w:sz w:val="72"/>
          <w:szCs w:val="72"/>
        </w:rPr>
      </w:pPr>
      <w:r>
        <w:rPr>
          <w:rFonts w:hint="eastAsia" w:ascii="创艺简标宋" w:eastAsia="创艺简标宋"/>
          <w:sz w:val="72"/>
          <w:szCs w:val="72"/>
        </w:rPr>
        <w:t>复核申</w:t>
      </w:r>
      <w:r>
        <w:rPr>
          <w:rFonts w:hint="eastAsia" w:ascii="创艺简标宋" w:eastAsia="创艺简标宋"/>
          <w:sz w:val="72"/>
          <w:szCs w:val="72"/>
          <w:lang w:eastAsia="zh-CN"/>
        </w:rPr>
        <w:t>报</w:t>
      </w:r>
      <w:r>
        <w:rPr>
          <w:rFonts w:hint="eastAsia" w:ascii="创艺简标宋" w:eastAsia="创艺简标宋"/>
          <w:sz w:val="72"/>
          <w:szCs w:val="72"/>
        </w:rPr>
        <w:t>书</w:t>
      </w:r>
    </w:p>
    <w:p>
      <w:pPr>
        <w:jc w:val="center"/>
        <w:rPr>
          <w:rFonts w:ascii="仿宋_GB2312" w:eastAsia="仿宋_GB2312"/>
          <w:sz w:val="28"/>
          <w:szCs w:val="28"/>
        </w:rPr>
      </w:pPr>
    </w:p>
    <w:p>
      <w:pPr>
        <w:jc w:val="center"/>
        <w:rPr>
          <w:rFonts w:ascii="仿宋_GB2312" w:eastAsia="仿宋_GB2312"/>
          <w:sz w:val="44"/>
          <w:szCs w:val="44"/>
        </w:rPr>
      </w:pPr>
      <w:r>
        <w:rPr>
          <w:rFonts w:hint="eastAsia" w:ascii="仿宋_GB2312" w:eastAsia="仿宋_GB2312"/>
          <w:sz w:val="44"/>
          <w:szCs w:val="44"/>
        </w:rPr>
        <w:t>（202</w:t>
      </w:r>
      <w:r>
        <w:rPr>
          <w:rFonts w:hint="eastAsia" w:ascii="仿宋_GB2312" w:eastAsia="仿宋_GB2312"/>
          <w:sz w:val="44"/>
          <w:szCs w:val="44"/>
          <w:lang w:val="en-US" w:eastAsia="zh-CN"/>
        </w:rPr>
        <w:t>1</w:t>
      </w:r>
      <w:r>
        <w:rPr>
          <w:rFonts w:hint="eastAsia" w:ascii="仿宋_GB2312" w:eastAsia="仿宋_GB2312"/>
          <w:sz w:val="44"/>
          <w:szCs w:val="44"/>
        </w:rPr>
        <w:t>年）</w:t>
      </w:r>
    </w:p>
    <w:p>
      <w:pPr>
        <w:jc w:val="center"/>
        <w:rPr>
          <w:rFonts w:ascii="仿宋_GB2312" w:eastAsia="仿宋_GB2312"/>
          <w:sz w:val="24"/>
          <w:szCs w:val="28"/>
        </w:rPr>
      </w:pPr>
    </w:p>
    <w:p>
      <w:pPr>
        <w:jc w:val="center"/>
        <w:rPr>
          <w:rFonts w:ascii="仿宋_GB2312" w:eastAsia="仿宋_GB2312"/>
          <w:sz w:val="28"/>
          <w:szCs w:val="28"/>
        </w:rPr>
      </w:pPr>
    </w:p>
    <w:p>
      <w:pPr>
        <w:ind w:left="420" w:leftChars="200"/>
        <w:rPr>
          <w:rFonts w:ascii="宋体"/>
          <w:sz w:val="32"/>
          <w:szCs w:val="28"/>
        </w:rPr>
      </w:pPr>
      <w:r>
        <w:rPr>
          <w:rFonts w:hint="eastAsia" w:ascii="楷体_GB2312" w:eastAsia="楷体_GB2312"/>
          <w:sz w:val="32"/>
          <w:szCs w:val="28"/>
        </w:rPr>
        <w:t>企业名称（盖章）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 xml:space="preserve">申请时间  </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初审单位（盖章）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楷体_GB2312" w:eastAsia="楷体_GB2312"/>
          <w:sz w:val="32"/>
          <w:szCs w:val="28"/>
        </w:rPr>
      </w:pPr>
    </w:p>
    <w:p>
      <w:pPr>
        <w:ind w:left="420" w:leftChars="200"/>
        <w:jc w:val="center"/>
        <w:rPr>
          <w:rFonts w:ascii="楷体_GB2312" w:eastAsia="楷体_GB2312"/>
          <w:sz w:val="32"/>
          <w:szCs w:val="28"/>
        </w:rPr>
      </w:pPr>
      <w:r>
        <w:rPr>
          <w:rFonts w:hint="eastAsia" w:ascii="楷体_GB2312" w:eastAsia="楷体_GB2312"/>
          <w:sz w:val="32"/>
          <w:szCs w:val="28"/>
        </w:rPr>
        <w:t>宁波市经济和信息化局印制</w:t>
      </w:r>
    </w:p>
    <w:p>
      <w:pPr>
        <w:rPr>
          <w:rFonts w:ascii="仿宋_GB2312" w:eastAsia="仿宋_GB2312"/>
          <w:sz w:val="24"/>
          <w:szCs w:val="28"/>
        </w:rPr>
        <w:sectPr>
          <w:pgSz w:w="11906" w:h="16838"/>
          <w:pgMar w:top="2098" w:right="1474" w:bottom="1814" w:left="1588" w:header="851" w:footer="992" w:gutter="0"/>
          <w:cols w:space="425" w:num="1"/>
          <w:docGrid w:type="lines" w:linePitch="312" w:charSpace="0"/>
        </w:sectPr>
      </w:pPr>
    </w:p>
    <w:p>
      <w:pPr>
        <w:rPr>
          <w:rFonts w:ascii="仿宋_GB2312" w:eastAsia="仿宋_GB2312"/>
          <w:sz w:val="24"/>
          <w:szCs w:val="28"/>
        </w:rPr>
      </w:pPr>
    </w:p>
    <w:p>
      <w:pPr>
        <w:rPr>
          <w:rFonts w:ascii="仿宋_GB2312" w:eastAsia="仿宋_GB2312"/>
          <w:sz w:val="24"/>
          <w:szCs w:val="28"/>
        </w:rPr>
      </w:pPr>
    </w:p>
    <w:p>
      <w:pPr>
        <w:ind w:right="420" w:rightChars="200"/>
        <w:jc w:val="center"/>
        <w:rPr>
          <w:rFonts w:ascii="创艺简标宋" w:eastAsia="创艺简标宋"/>
          <w:sz w:val="40"/>
          <w:szCs w:val="28"/>
        </w:rPr>
      </w:pPr>
      <w:r>
        <w:rPr>
          <w:rFonts w:hint="eastAsia" w:ascii="创艺简标宋" w:eastAsia="创艺简标宋"/>
          <w:sz w:val="40"/>
          <w:szCs w:val="28"/>
        </w:rPr>
        <w:t>填报说明</w:t>
      </w:r>
    </w:p>
    <w:p>
      <w:pPr>
        <w:rPr>
          <w:rFonts w:ascii="仿宋_GB2312" w:eastAsia="仿宋_GB2312"/>
          <w:szCs w:val="21"/>
        </w:rPr>
      </w:pP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一、本申请书为</w:t>
      </w:r>
      <w:r>
        <w:rPr>
          <w:rFonts w:hint="eastAsia" w:ascii="仿宋_GB2312" w:hAnsi="仿宋" w:eastAsia="仿宋_GB2312"/>
          <w:sz w:val="32"/>
          <w:szCs w:val="32"/>
          <w:lang w:eastAsia="zh-CN"/>
        </w:rPr>
        <w:t>原</w:t>
      </w:r>
      <w:r>
        <w:rPr>
          <w:rFonts w:hint="eastAsia" w:ascii="仿宋_GB2312" w:hAnsi="仿宋" w:eastAsia="仿宋_GB2312"/>
          <w:sz w:val="32"/>
          <w:szCs w:val="32"/>
        </w:rPr>
        <w:t>市级制造业单项冠军培育（示范）企业申请复核填写。</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二、初审单位为申请企业法人注册所在地的区县（市）工业和信息化主管部门。</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三、申请企业应根据实际情况并按照填写要求，认真准确填报各个表项。如有虚假填报，取消本次申请资格，并撤销</w:t>
      </w:r>
      <w:r>
        <w:rPr>
          <w:rFonts w:hint="eastAsia" w:ascii="仿宋_GB2312" w:hAnsi="仿宋" w:eastAsia="仿宋_GB2312"/>
          <w:sz w:val="32"/>
          <w:szCs w:val="32"/>
          <w:lang w:eastAsia="zh-CN"/>
        </w:rPr>
        <w:t>荣誉称号</w:t>
      </w:r>
      <w:r>
        <w:rPr>
          <w:rFonts w:hint="eastAsia" w:ascii="仿宋_GB2312" w:hAnsi="仿宋" w:eastAsia="仿宋_GB2312"/>
          <w:sz w:val="32"/>
          <w:szCs w:val="32"/>
        </w:rPr>
        <w:t>，3年内不得申请。审核单位将为申请企业做好资料保密工作。</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四、提交材料包括申请书纸质材料（一式1份）和电子文档，并确保纸质材料和电子文档的一致性。</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五、纸质材料请使用</w:t>
      </w:r>
      <w:r>
        <w:rPr>
          <w:rFonts w:ascii="仿宋_GB2312" w:hAnsi="仿宋" w:eastAsia="仿宋_GB2312"/>
          <w:sz w:val="32"/>
          <w:szCs w:val="32"/>
        </w:rPr>
        <w:t>A4</w:t>
      </w:r>
      <w:r>
        <w:rPr>
          <w:rFonts w:hint="eastAsia" w:ascii="仿宋_GB2312" w:hAnsi="仿宋" w:eastAsia="仿宋_GB2312"/>
          <w:sz w:val="32"/>
          <w:szCs w:val="32"/>
        </w:rPr>
        <w:t>纸双面印刷，装订平整，采用普通纸质材料作为封面。电子文档格式应使用能复制出申请书中除图片之外文字内容的文档格式。</w:t>
      </w:r>
    </w:p>
    <w:p>
      <w:pPr>
        <w:spacing w:line="580" w:lineRule="exact"/>
        <w:ind w:right="420" w:rightChars="200"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sectPr>
          <w:pgSz w:w="11906" w:h="16838"/>
          <w:pgMar w:top="2098" w:right="1474" w:bottom="1814" w:left="1588" w:header="851" w:footer="992" w:gutter="0"/>
          <w:cols w:space="425" w:num="1"/>
          <w:docGrid w:type="lines" w:linePitch="312" w:charSpace="0"/>
        </w:sectPr>
      </w:pPr>
    </w:p>
    <w:tbl>
      <w:tblPr>
        <w:tblStyle w:val="8"/>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
        <w:gridCol w:w="394"/>
        <w:gridCol w:w="410"/>
        <w:gridCol w:w="511"/>
        <w:gridCol w:w="481"/>
        <w:gridCol w:w="709"/>
        <w:gridCol w:w="15"/>
        <w:gridCol w:w="268"/>
        <w:gridCol w:w="16"/>
        <w:gridCol w:w="195"/>
        <w:gridCol w:w="655"/>
        <w:gridCol w:w="284"/>
        <w:gridCol w:w="141"/>
        <w:gridCol w:w="410"/>
        <w:gridCol w:w="284"/>
        <w:gridCol w:w="15"/>
        <w:gridCol w:w="472"/>
        <w:gridCol w:w="662"/>
        <w:gridCol w:w="268"/>
        <w:gridCol w:w="142"/>
        <w:gridCol w:w="24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89" w:type="dxa"/>
            <w:gridSpan w:val="3"/>
            <w:vAlign w:val="center"/>
          </w:tcPr>
          <w:p>
            <w:pPr>
              <w:spacing w:before="50" w:after="50" w:line="276" w:lineRule="auto"/>
              <w:rPr>
                <w:rFonts w:ascii="黑体" w:hAnsi="黑体" w:eastAsia="黑体"/>
                <w:szCs w:val="21"/>
              </w:rPr>
            </w:pPr>
            <w:r>
              <w:rPr>
                <w:rFonts w:hint="eastAsia" w:ascii="黑体" w:hAnsi="黑体" w:eastAsia="黑体"/>
                <w:szCs w:val="21"/>
              </w:rPr>
              <w:t>复核企业类别</w:t>
            </w:r>
          </w:p>
        </w:tc>
        <w:tc>
          <w:tcPr>
            <w:tcW w:w="7497" w:type="dxa"/>
            <w:gridSpan w:val="20"/>
            <w:vAlign w:val="center"/>
          </w:tcPr>
          <w:p>
            <w:pPr>
              <w:spacing w:before="50" w:after="50" w:line="276" w:lineRule="auto"/>
              <w:rPr>
                <w:rFonts w:ascii="黑体" w:hAnsi="黑体" w:eastAsia="黑体"/>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原</w:t>
            </w:r>
            <w:r>
              <w:rPr>
                <w:rFonts w:hint="eastAsia" w:asciiTheme="minorEastAsia" w:hAnsiTheme="minorEastAsia" w:eastAsiaTheme="minorEastAsia"/>
                <w:szCs w:val="21"/>
              </w:rPr>
              <w:t xml:space="preserve">市级制造业单项冠军示范企业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原</w:t>
            </w:r>
            <w:r>
              <w:rPr>
                <w:rFonts w:hint="eastAsia" w:asciiTheme="minorEastAsia" w:hAnsiTheme="minorEastAsia" w:eastAsiaTheme="minorEastAsia"/>
                <w:szCs w:val="21"/>
              </w:rPr>
              <w:t>市级制造业单项冠军培育企业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986" w:type="dxa"/>
            <w:gridSpan w:val="23"/>
            <w:vAlign w:val="center"/>
          </w:tcPr>
          <w:p>
            <w:pPr>
              <w:spacing w:before="50" w:after="50" w:line="276" w:lineRule="auto"/>
              <w:rPr>
                <w:rFonts w:ascii="黑体" w:hAnsi="黑体" w:eastAsia="黑体"/>
                <w:szCs w:val="21"/>
              </w:rPr>
            </w:pPr>
            <w:r>
              <w:rPr>
                <w:rFonts w:hint="eastAsia" w:ascii="黑体" w:hAnsi="黑体" w:eastAsia="黑体"/>
                <w:szCs w:val="21"/>
              </w:rPr>
              <w:t>一、企业基本情况表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95"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企业名称</w:t>
            </w:r>
          </w:p>
        </w:tc>
        <w:tc>
          <w:tcPr>
            <w:tcW w:w="4489" w:type="dxa"/>
            <w:gridSpan w:val="13"/>
            <w:vAlign w:val="center"/>
          </w:tcPr>
          <w:p>
            <w:pPr>
              <w:spacing w:line="360" w:lineRule="auto"/>
              <w:jc w:val="center"/>
              <w:rPr>
                <w:rFonts w:asciiTheme="minorEastAsia" w:hAnsiTheme="minorEastAsia" w:eastAsiaTheme="minorEastAsia"/>
                <w:szCs w:val="21"/>
              </w:rPr>
            </w:pPr>
          </w:p>
        </w:tc>
        <w:tc>
          <w:tcPr>
            <w:tcW w:w="1433"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统一社会信用代码</w:t>
            </w:r>
          </w:p>
        </w:tc>
        <w:tc>
          <w:tcPr>
            <w:tcW w:w="1969" w:type="dxa"/>
            <w:gridSpan w:val="4"/>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773" w:type="dxa"/>
            <w:gridSpan w:val="14"/>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邮编</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法人代表</w:t>
            </w:r>
          </w:p>
        </w:tc>
        <w:tc>
          <w:tcPr>
            <w:tcW w:w="1796" w:type="dxa"/>
            <w:gridSpan w:val="4"/>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796" w:type="dxa"/>
            <w:gridSpan w:val="4"/>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089"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基本情况</w:t>
            </w:r>
          </w:p>
        </w:tc>
        <w:tc>
          <w:tcPr>
            <w:tcW w:w="810"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企业类型</w:t>
            </w:r>
          </w:p>
        </w:tc>
        <w:tc>
          <w:tcPr>
            <w:tcW w:w="1984" w:type="dxa"/>
            <w:gridSpan w:val="5"/>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 xml:space="preserve">□国有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□合资  </w:t>
            </w:r>
            <w:r>
              <w:rPr>
                <w:rFonts w:asciiTheme="minorEastAsia" w:hAnsiTheme="minorEastAsia" w:eastAsiaTheme="minorEastAsia"/>
                <w:szCs w:val="21"/>
              </w:rPr>
              <w:t xml:space="preserve">  </w:t>
            </w:r>
            <w:r>
              <w:rPr>
                <w:rFonts w:hint="eastAsia" w:asciiTheme="minorEastAsia" w:hAnsiTheme="minorEastAsia" w:eastAsiaTheme="minorEastAsia"/>
                <w:szCs w:val="21"/>
              </w:rPr>
              <w:t>□民营</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□其他</w:t>
            </w:r>
          </w:p>
        </w:tc>
        <w:tc>
          <w:tcPr>
            <w:tcW w:w="1150"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上市</w:t>
            </w:r>
          </w:p>
          <w:p>
            <w:pPr>
              <w:jc w:val="center"/>
              <w:rPr>
                <w:rFonts w:asciiTheme="minorEastAsia" w:hAnsiTheme="minorEastAsia" w:eastAsiaTheme="minorEastAsia"/>
                <w:szCs w:val="21"/>
              </w:rPr>
            </w:pPr>
            <w:r>
              <w:rPr>
                <w:rFonts w:hint="eastAsia" w:asciiTheme="minorEastAsia" w:hAnsiTheme="minorEastAsia" w:eastAsiaTheme="minorEastAsia"/>
                <w:szCs w:val="21"/>
              </w:rPr>
              <w:t>企业</w:t>
            </w:r>
          </w:p>
        </w:tc>
        <w:tc>
          <w:tcPr>
            <w:tcW w:w="835"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□是</w:t>
            </w:r>
          </w:p>
          <w:p>
            <w:pPr>
              <w:rPr>
                <w:rFonts w:asciiTheme="minorEastAsia" w:hAnsiTheme="minorEastAsia" w:eastAsiaTheme="minorEastAsia"/>
                <w:szCs w:val="21"/>
              </w:rPr>
            </w:pPr>
            <w:r>
              <w:rPr>
                <w:rFonts w:hint="eastAsia" w:asciiTheme="minorEastAsia" w:hAnsiTheme="minorEastAsia" w:eastAsiaTheme="minorEastAsia"/>
                <w:szCs w:val="21"/>
              </w:rPr>
              <w:t>□否</w:t>
            </w:r>
          </w:p>
        </w:tc>
        <w:tc>
          <w:tcPr>
            <w:tcW w:w="1559" w:type="dxa"/>
            <w:gridSpan w:val="5"/>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高新技术企业</w:t>
            </w:r>
          </w:p>
        </w:tc>
        <w:tc>
          <w:tcPr>
            <w:tcW w:w="1559" w:type="dxa"/>
            <w:gridSpan w:val="2"/>
            <w:vAlign w:val="center"/>
          </w:tcPr>
          <w:p>
            <w:pPr>
              <w:rPr>
                <w:rFonts w:asciiTheme="minorEastAsia" w:hAnsiTheme="minorEastAsia" w:eastAsiaTheme="minorEastAsia"/>
                <w:szCs w:val="21"/>
              </w:rPr>
            </w:pPr>
            <w:r>
              <w:rPr>
                <w:rFonts w:hint="eastAsia" w:asciiTheme="minorEastAsia" w:hAnsiTheme="minorEastAsia" w:eastAsiaTheme="minorEastAsia"/>
                <w:szCs w:val="21"/>
              </w:rPr>
              <w:t>□是</w:t>
            </w:r>
          </w:p>
          <w:p>
            <w:pPr>
              <w:rPr>
                <w:rFonts w:asciiTheme="minorEastAsia" w:hAnsiTheme="minorEastAsia" w:eastAsiaTheme="minorEastAsia"/>
                <w:szCs w:val="21"/>
              </w:rPr>
            </w:pP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注册时间</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注册资本</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所属行业（注1）</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上年末资产总额</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上年末职工人数</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人</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上年末资产负债率</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5" w:type="dxa"/>
            <w:gridSpan w:val="2"/>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特定细分产品情况</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产品名称（注2）</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产品类别（注3）</w:t>
            </w:r>
          </w:p>
        </w:tc>
        <w:tc>
          <w:tcPr>
            <w:tcW w:w="1701" w:type="dxa"/>
            <w:gridSpan w:val="3"/>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该产品销售收入占全部业务收入比重</w:t>
            </w:r>
          </w:p>
        </w:tc>
        <w:tc>
          <w:tcPr>
            <w:tcW w:w="1433" w:type="dxa"/>
            <w:gridSpan w:val="6"/>
            <w:vAlign w:val="center"/>
          </w:tcPr>
          <w:p>
            <w:pPr>
              <w:jc w:val="right"/>
              <w:rPr>
                <w:rFonts w:asciiTheme="minorEastAsia" w:hAnsiTheme="minorEastAsia" w:eastAsiaTheme="minorEastAsia"/>
                <w:szCs w:val="21"/>
              </w:rPr>
            </w:pPr>
            <w:r>
              <w:rPr>
                <w:rFonts w:hint="eastAsia" w:asciiTheme="minorEastAsia" w:hAnsiTheme="minorEastAsia" w:eastAsiaTheme="minorEastAsia"/>
                <w:szCs w:val="21"/>
              </w:rPr>
              <w:t>%</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从事该产品领域时间</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重要指标</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年</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年</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全球市场占有率及排名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国内市场占有率及排名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该产品销售收入（万元）</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该产品销售数量（单位：）</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企业持续研发能力</w:t>
            </w:r>
          </w:p>
        </w:tc>
        <w:tc>
          <w:tcPr>
            <w:tcW w:w="2505" w:type="dxa"/>
            <w:gridSpan w:val="5"/>
            <w:vAlign w:val="center"/>
          </w:tcPr>
          <w:p>
            <w:pPr>
              <w:jc w:val="left"/>
              <w:rPr>
                <w:rFonts w:asciiTheme="minorEastAsia" w:hAnsiTheme="minorEastAsia" w:eastAsiaTheme="minorEastAsia"/>
                <w:w w:val="90"/>
                <w:szCs w:val="21"/>
              </w:rPr>
            </w:pPr>
            <w:r>
              <w:rPr>
                <w:rFonts w:hint="eastAsia" w:asciiTheme="minorEastAsia" w:hAnsiTheme="minorEastAsia" w:eastAsiaTheme="minorEastAsia"/>
                <w:w w:val="90"/>
                <w:szCs w:val="21"/>
              </w:rPr>
              <w:t>企业研发经费支出（万元）及占主营业务收入比重</w:t>
            </w:r>
          </w:p>
        </w:tc>
        <w:tc>
          <w:tcPr>
            <w:tcW w:w="1433" w:type="dxa"/>
            <w:gridSpan w:val="6"/>
            <w:vAlign w:val="center"/>
          </w:tcPr>
          <w:p>
            <w:pPr>
              <w:wordWrap w:val="0"/>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2252" w:type="dxa"/>
            <w:gridSpan w:val="7"/>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4788" w:type="dxa"/>
            <w:gridSpan w:val="1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截至上年末研发人员数量及占企业全部职工比重</w:t>
            </w:r>
          </w:p>
        </w:tc>
        <w:tc>
          <w:tcPr>
            <w:tcW w:w="310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人，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3654"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拥有有效专利数量</w:t>
            </w:r>
          </w:p>
        </w:tc>
        <w:tc>
          <w:tcPr>
            <w:tcW w:w="4237" w:type="dxa"/>
            <w:gridSpan w:val="11"/>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共计：  个；其中发明专利：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804" w:type="dxa"/>
            <w:gridSpan w:val="8"/>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牵头制定标准数量</w:t>
            </w:r>
          </w:p>
        </w:tc>
        <w:tc>
          <w:tcPr>
            <w:tcW w:w="5087" w:type="dxa"/>
            <w:gridSpan w:val="13"/>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国际标准：  个；国家标准：  个；行业标准：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企业研发机构等级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产品质量</w:t>
            </w: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是否通过质量管理体系认证</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自主品牌产品等级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95" w:type="dxa"/>
            <w:gridSpan w:val="2"/>
            <w:vMerge w:val="restart"/>
            <w:vAlign w:val="center"/>
          </w:tcPr>
          <w:p>
            <w:pPr>
              <w:spacing w:before="50" w:after="50" w:line="276" w:lineRule="auto"/>
              <w:jc w:val="center"/>
              <w:rPr>
                <w:rFonts w:asciiTheme="minorEastAsia" w:hAnsiTheme="minorEastAsia" w:eastAsiaTheme="minorEastAsia"/>
                <w:szCs w:val="21"/>
              </w:rPr>
            </w:pPr>
          </w:p>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经济效益</w:t>
            </w:r>
          </w:p>
        </w:tc>
        <w:tc>
          <w:tcPr>
            <w:tcW w:w="1315"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年利润（万元）</w:t>
            </w:r>
          </w:p>
        </w:tc>
        <w:tc>
          <w:tcPr>
            <w:tcW w:w="1205" w:type="dxa"/>
            <w:gridSpan w:val="3"/>
            <w:vAlign w:val="center"/>
          </w:tcPr>
          <w:p>
            <w:pPr>
              <w:jc w:val="center"/>
              <w:rPr>
                <w:rFonts w:asciiTheme="minorEastAsia" w:hAnsiTheme="minorEastAsia" w:eastAsiaTheme="minorEastAsia"/>
                <w:szCs w:val="21"/>
              </w:rPr>
            </w:pPr>
          </w:p>
        </w:tc>
        <w:tc>
          <w:tcPr>
            <w:tcW w:w="1559" w:type="dxa"/>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年上缴所得税（万元）</w:t>
            </w:r>
          </w:p>
        </w:tc>
        <w:tc>
          <w:tcPr>
            <w:tcW w:w="1181" w:type="dxa"/>
            <w:gridSpan w:val="4"/>
            <w:vAlign w:val="center"/>
          </w:tcPr>
          <w:p>
            <w:pPr>
              <w:jc w:val="center"/>
              <w:rPr>
                <w:rFonts w:asciiTheme="minorEastAsia" w:hAnsiTheme="minorEastAsia" w:eastAsiaTheme="minorEastAsia"/>
                <w:szCs w:val="21"/>
              </w:rPr>
            </w:pPr>
          </w:p>
        </w:tc>
        <w:tc>
          <w:tcPr>
            <w:tcW w:w="1315"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年销售利润率</w:t>
            </w:r>
          </w:p>
        </w:tc>
        <w:tc>
          <w:tcPr>
            <w:tcW w:w="1316"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近3年效益指标</w:t>
            </w:r>
          </w:p>
        </w:tc>
        <w:tc>
          <w:tcPr>
            <w:tcW w:w="1433"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年</w:t>
            </w:r>
          </w:p>
        </w:tc>
        <w:tc>
          <w:tcPr>
            <w:tcW w:w="1984"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年</w:t>
            </w:r>
          </w:p>
        </w:tc>
        <w:tc>
          <w:tcPr>
            <w:tcW w:w="1969" w:type="dxa"/>
            <w:gridSpan w:val="4"/>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主营业务收入及增长率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企业出口额及增长率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利润总额及增长率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restart"/>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特定细分产品效益</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产品销售毛利率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产品销售收入增长率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095" w:type="dxa"/>
            <w:gridSpan w:val="2"/>
            <w:vMerge w:val="restar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国际化</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程度</w:t>
            </w:r>
          </w:p>
        </w:tc>
        <w:tc>
          <w:tcPr>
            <w:tcW w:w="2505" w:type="dxa"/>
            <w:gridSpan w:val="5"/>
            <w:vAlign w:val="center"/>
          </w:tcPr>
          <w:p>
            <w:pPr>
              <w:rPr>
                <w:rFonts w:asciiTheme="minorEastAsia" w:hAnsiTheme="minorEastAsia" w:eastAsiaTheme="minorEastAsia"/>
                <w:szCs w:val="21"/>
              </w:rPr>
            </w:pPr>
            <w:r>
              <w:rPr>
                <w:rFonts w:hint="eastAsia" w:asciiTheme="minorEastAsia" w:hAnsiTheme="minorEastAsia" w:eastAsiaTheme="minorEastAsia"/>
                <w:szCs w:val="21"/>
              </w:rPr>
              <w:t>该产品出口额及与主营业务收入之比</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Merge w:val="continue"/>
          </w:tcPr>
          <w:p>
            <w:pPr>
              <w:spacing w:line="276"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海外经营机构数量</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海外研发机构数量</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095" w:type="dxa"/>
            <w:gridSpan w:val="2"/>
            <w:vMerge w:val="restart"/>
            <w:vAlign w:val="center"/>
          </w:tcPr>
          <w:p>
            <w:pPr>
              <w:spacing w:before="50" w:after="50"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企业培育目标</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未来3年发展目标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年</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年</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企业主营业务收入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jc w:val="center"/>
        </w:trPr>
        <w:tc>
          <w:tcPr>
            <w:tcW w:w="1095" w:type="dxa"/>
            <w:gridSpan w:val="2"/>
            <w:vAlign w:val="center"/>
          </w:tcPr>
          <w:p>
            <w:pPr>
              <w:spacing w:before="50" w:after="50" w:line="360" w:lineRule="exact"/>
              <w:jc w:val="center"/>
              <w:rPr>
                <w:rFonts w:hint="eastAsia" w:ascii="黑体" w:hAnsi="黑体" w:eastAsia="黑体"/>
                <w:szCs w:val="21"/>
                <w:lang w:eastAsia="zh-CN"/>
              </w:rPr>
            </w:pPr>
            <w:r>
              <w:rPr>
                <w:rFonts w:hint="eastAsia" w:ascii="黑体" w:hAnsi="黑体" w:eastAsia="黑体"/>
                <w:szCs w:val="21"/>
              </w:rPr>
              <w:t>二、企业培育情况</w:t>
            </w:r>
            <w:r>
              <w:rPr>
                <w:rFonts w:hint="eastAsia" w:ascii="黑体" w:hAnsi="黑体" w:eastAsia="黑体"/>
                <w:szCs w:val="21"/>
                <w:lang w:eastAsia="zh-CN"/>
              </w:rPr>
              <w:t>总结</w:t>
            </w:r>
          </w:p>
        </w:tc>
        <w:tc>
          <w:tcPr>
            <w:tcW w:w="7891" w:type="dxa"/>
            <w:gridSpan w:val="21"/>
            <w:vAlign w:val="center"/>
          </w:tcPr>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包括但不限于以下内容：（此项必须另附页）</w:t>
            </w:r>
          </w:p>
          <w:p>
            <w:pPr>
              <w:pStyle w:val="2"/>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依据企业制定的单项冠军培育发展方案，对企业近三年培育发展目标完成情况进行</w:t>
            </w:r>
            <w:r>
              <w:rPr>
                <w:rFonts w:hint="eastAsia" w:asciiTheme="minorEastAsia" w:hAnsiTheme="minorEastAsia" w:eastAsiaTheme="minorEastAsia"/>
                <w:szCs w:val="21"/>
                <w:lang w:eastAsia="zh-CN"/>
              </w:rPr>
              <w:t>梳理总结；归纳分析三年来企业经营管理、特定细分领域产品情况、企业研发创新、企业制度建设等方面发展经验；</w:t>
            </w:r>
            <w:r>
              <w:rPr>
                <w:rFonts w:hint="eastAsia" w:asciiTheme="minorEastAsia" w:hAnsiTheme="minorEastAsia" w:eastAsiaTheme="minorEastAsia"/>
                <w:szCs w:val="21"/>
              </w:rPr>
              <w:t>明确未来3-5年的发展思路、总体目标、时间进度和推进措施。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三、相关材料</w:t>
            </w:r>
          </w:p>
        </w:tc>
        <w:tc>
          <w:tcPr>
            <w:tcW w:w="7891" w:type="dxa"/>
            <w:gridSpan w:val="21"/>
            <w:vAlign w:val="center"/>
          </w:tcPr>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包括以下及其它相关材料：（此项必须另附页）</w:t>
            </w:r>
          </w:p>
          <w:p>
            <w:pPr>
              <w:numPr>
                <w:ilvl w:val="0"/>
                <w:numId w:val="0"/>
              </w:numPr>
              <w:ind w:firstLine="420" w:firstLineChars="200"/>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经会计师事务所审计的会计报表和审计报告复印件</w:t>
            </w:r>
            <w:r>
              <w:rPr>
                <w:rFonts w:hint="eastAsia" w:asciiTheme="minorEastAsia" w:hAnsiTheme="minorEastAsia" w:eastAsiaTheme="minorEastAsia"/>
                <w:szCs w:val="21"/>
                <w:lang w:eastAsia="zh-CN"/>
              </w:rPr>
              <w:t>；</w:t>
            </w:r>
          </w:p>
          <w:p>
            <w:pPr>
              <w:pStyle w:val="2"/>
              <w:numPr>
                <w:ilvl w:val="0"/>
                <w:numId w:val="0"/>
              </w:numPr>
              <w:ind w:firstLine="420" w:firstLineChars="200"/>
              <w:rPr>
                <w:rFonts w:asciiTheme="minorEastAsia" w:hAnsiTheme="minorEastAsia" w:eastAsiaTheme="minorEastAsia"/>
                <w:szCs w:val="21"/>
              </w:rPr>
            </w:pPr>
            <w:r>
              <w:rPr>
                <w:rFonts w:hint="eastAsia" w:cs="Times New Roman" w:asciiTheme="minorEastAsia" w:hAnsiTheme="minorEastAsia" w:eastAsiaTheme="minorEastAsia"/>
                <w:kern w:val="2"/>
                <w:sz w:val="21"/>
                <w:szCs w:val="21"/>
                <w:lang w:val="en-US" w:eastAsia="zh-CN" w:bidi="ar-SA"/>
              </w:rPr>
              <w:t>2.企业近3</w:t>
            </w:r>
            <w:r>
              <w:rPr>
                <w:rFonts w:hint="eastAsia" w:asciiTheme="minorEastAsia" w:hAnsiTheme="minorEastAsia" w:eastAsiaTheme="minorEastAsia"/>
                <w:szCs w:val="21"/>
              </w:rPr>
              <w:t>年特定细分产品市场占有率及排位说明</w:t>
            </w:r>
            <w:r>
              <w:rPr>
                <w:rFonts w:hint="eastAsia" w:asciiTheme="minorEastAsia" w:hAnsiTheme="minorEastAsia" w:eastAsiaTheme="minorEastAsia"/>
                <w:szCs w:val="21"/>
                <w:lang w:eastAsia="zh-CN"/>
              </w:rPr>
              <w:t>。</w:t>
            </w:r>
          </w:p>
        </w:tc>
      </w:tr>
    </w:tbl>
    <w:p>
      <w:pPr>
        <w:spacing w:line="28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注：1.按照《国民经济行业分类（GB/T 4754-2017）》的大类行业填写所属行业。</w:t>
      </w:r>
    </w:p>
    <w:p>
      <w:pPr>
        <w:spacing w:line="28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2.填写产品准确名称。</w:t>
      </w:r>
    </w:p>
    <w:p>
      <w:pPr>
        <w:spacing w:line="280" w:lineRule="exact"/>
        <w:ind w:firstLine="360" w:firstLineChars="200"/>
        <w:jc w:val="left"/>
        <w:rPr>
          <w:rFonts w:ascii="黑体" w:hAnsi="黑体" w:eastAsia="黑体"/>
          <w:sz w:val="32"/>
          <w:szCs w:val="28"/>
        </w:rPr>
      </w:pPr>
      <w:r>
        <w:rPr>
          <w:rFonts w:hint="eastAsia" w:asciiTheme="minorEastAsia" w:hAnsiTheme="minorEastAsia" w:eastAsiaTheme="minorEastAsia"/>
          <w:sz w:val="18"/>
          <w:szCs w:val="18"/>
        </w:rPr>
        <w:t>3.对照《统计用产品分类目录》，填写产品类别名称和对应的数字代码，原则上不细于第五级产品。无法按该目录分类的，可按行业惯例分类。</w:t>
      </w:r>
    </w:p>
    <w:p>
      <w:pPr>
        <w:rPr>
          <w:rFonts w:hint="eastAsia" w:ascii="黑体" w:hAnsi="黑体" w:eastAsia="黑体"/>
          <w:sz w:val="32"/>
          <w:szCs w:val="28"/>
        </w:rPr>
      </w:pPr>
    </w:p>
    <w:p>
      <w:pPr>
        <w:rPr>
          <w:rFonts w:hint="eastAsia" w:ascii="黑体" w:hAnsi="黑体" w:eastAsia="黑体"/>
          <w:sz w:val="32"/>
          <w:szCs w:val="28"/>
        </w:rPr>
      </w:pPr>
    </w:p>
    <w:p>
      <w:pPr>
        <w:rPr>
          <w:rFonts w:hint="eastAsia" w:ascii="黑体" w:hAnsi="黑体" w:eastAsia="黑体"/>
          <w:sz w:val="32"/>
          <w:szCs w:val="28"/>
          <w:lang w:val="en-US" w:eastAsia="zh-CN"/>
        </w:rPr>
      </w:pPr>
      <w:r>
        <w:rPr>
          <w:rFonts w:hint="eastAsia" w:ascii="黑体" w:hAnsi="黑体" w:eastAsia="黑体"/>
          <w:sz w:val="32"/>
          <w:szCs w:val="28"/>
        </w:rPr>
        <w:t>附件</w:t>
      </w:r>
      <w:r>
        <w:rPr>
          <w:rFonts w:hint="eastAsia" w:ascii="黑体" w:hAnsi="黑体" w:eastAsia="黑体"/>
          <w:sz w:val="32"/>
          <w:szCs w:val="28"/>
          <w:lang w:val="en-US" w:eastAsia="zh-CN"/>
        </w:rPr>
        <w:t>3</w:t>
      </w:r>
    </w:p>
    <w:p>
      <w:pPr>
        <w:pStyle w:val="2"/>
        <w:jc w:val="center"/>
        <w:rPr>
          <w:rFonts w:hint="eastAsia" w:ascii="创艺简标宋" w:hAnsi="创艺简标宋" w:eastAsia="创艺简标宋" w:cs="创艺简标宋"/>
          <w:sz w:val="44"/>
          <w:szCs w:val="44"/>
          <w:lang w:val="en-US" w:eastAsia="zh-CN"/>
        </w:rPr>
      </w:pPr>
      <w:r>
        <w:rPr>
          <w:rFonts w:hint="eastAsia" w:ascii="创艺简标宋" w:hAnsi="创艺简标宋" w:eastAsia="创艺简标宋" w:cs="创艺简标宋"/>
          <w:sz w:val="44"/>
          <w:szCs w:val="44"/>
          <w:lang w:val="en-US" w:eastAsia="zh-CN"/>
        </w:rPr>
        <w:t>重点申报领域</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一、新一代信息技术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基础电子元器件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电子专用设备与测量仪器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集成电路制造设备和零部件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集成电路制造与封测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网络设备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智能感知设备及器件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新型计算设备（服务器、存储设备等）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智能终端产品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物联网器件及设备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新型显示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信息安全设备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人工智能软硬件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网络与信息安全软件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工业互联网平台</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二、装备制造</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工业机器人与服务机器人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数控机床与先进成形装备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增材制造装备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大型工程机械及部件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重大成套设备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智能测控装备（仪器仪表）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工业母机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关键基础零部件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铁路高端装备及部件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城市轨道装备及部件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先进适用农机装备及部件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高效专用农机装备及部件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先进纺织机械</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智能化食品饮料机械</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高端医疗装备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工业气体关键技术及装备</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三、新材料</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先进钢铁材料</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先进有色金属材料</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先进石化化工新材料</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先进无机非金属材料</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先进稀土材料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高储能和关键电子材料</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高性能纤维及制品和复合材料</w:t>
      </w:r>
    </w:p>
    <w:p>
      <w:pPr>
        <w:numPr>
          <w:ilvl w:val="0"/>
          <w:numId w:val="0"/>
        </w:numPr>
        <w:ind w:lef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生物基和生物医用材料</w:t>
      </w:r>
    </w:p>
    <w:p>
      <w:pPr>
        <w:numPr>
          <w:ilvl w:val="0"/>
          <w:numId w:val="0"/>
        </w:numPr>
        <w:ind w:leftChars="0"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先进半导体材料</w:t>
      </w:r>
    </w:p>
    <w:p>
      <w:pPr>
        <w:numPr>
          <w:ilvl w:val="0"/>
          <w:numId w:val="0"/>
        </w:numPr>
        <w:ind w:leftChars="0"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新型显示材料</w:t>
      </w:r>
    </w:p>
    <w:p>
      <w:pPr>
        <w:numPr>
          <w:ilvl w:val="0"/>
          <w:numId w:val="0"/>
        </w:numPr>
        <w:ind w:leftChars="0"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新能源材料</w:t>
      </w:r>
    </w:p>
    <w:p>
      <w:pPr>
        <w:numPr>
          <w:ilvl w:val="0"/>
          <w:numId w:val="0"/>
        </w:numPr>
        <w:ind w:leftChars="0" w:firstLine="640" w:firstLineChars="200"/>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新能源电池材料</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绿色节能建筑材料</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其他前沿新材料</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四、新能源汽车和智能网联汽车</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新能源汽车整车</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电驱动系统</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动力电池系统</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燃料电池系统</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环境感知设备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车载联网设备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计算平台及操作系统</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开发软件及工具链</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软硬件测试设备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其他零部件及相关设备</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五、新能源</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核燃料加工及设备制造</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核电装备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风能发电机装备及零部件</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风能发电其他相关装备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太阳能设备和生产装备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太阳能电池与锂离子电池</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生物质能及其他新能源设备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智能电力控制设备及电缆</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电力电子基础元器件</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六、节能环保</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高效节能通用设备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高效节能专用设备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高效节能电气机械器材</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高效节能工业控制装置</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环境保护专用设备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环境保护监测仪器及电子设备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环境污染处理药剂材料</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矿产资源与工业废弃资源利用设备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城乡生活垃圾与农林废弃资源利用设备</w:t>
      </w:r>
    </w:p>
    <w:p>
      <w:pPr>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水及海水资源利用设备</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七、航空航天与海洋装备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航空器整机（不含无人机）</w:t>
      </w:r>
    </w:p>
    <w:p>
      <w:pPr>
        <w:keepNext w:val="0"/>
        <w:keepLines w:val="0"/>
        <w:widowControl w:val="0"/>
        <w:numPr>
          <w:ilvl w:val="0"/>
          <w:numId w:val="0"/>
        </w:numPr>
        <w:suppressLineNumbers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航空发动机</w:t>
      </w:r>
    </w:p>
    <w:p>
      <w:pPr>
        <w:keepNext w:val="0"/>
        <w:keepLines w:val="0"/>
        <w:widowControl w:val="0"/>
        <w:numPr>
          <w:ilvl w:val="0"/>
          <w:numId w:val="0"/>
        </w:numPr>
        <w:suppressLineNumbers w:val="0"/>
        <w:ind w:firstLine="640" w:firstLineChars="200"/>
        <w:jc w:val="both"/>
        <w:rPr>
          <w:rFonts w:ascii="宋体" w:hAnsi="宋体" w:eastAsia="宋体" w:cs="宋体"/>
          <w:kern w:val="0"/>
          <w:sz w:val="24"/>
          <w:szCs w:val="24"/>
          <w:lang w:val="en-US" w:eastAsia="zh-CN" w:bidi="ar"/>
        </w:rPr>
      </w:pPr>
      <w:r>
        <w:rPr>
          <w:rFonts w:hint="eastAsia" w:ascii="仿宋_GB2312" w:hAnsi="仿宋_GB2312" w:eastAsia="仿宋_GB2312" w:cs="仿宋_GB2312"/>
          <w:sz w:val="32"/>
          <w:szCs w:val="32"/>
          <w:lang w:val="en-US" w:eastAsia="zh-CN"/>
        </w:rPr>
        <w:t>航空</w:t>
      </w:r>
      <w:r>
        <w:rPr>
          <w:rFonts w:hint="eastAsia" w:ascii="仿宋_GB2312" w:hAnsi="仿宋_GB2312" w:eastAsia="仿宋_GB2312" w:cs="仿宋_GB2312"/>
          <w:kern w:val="2"/>
          <w:sz w:val="32"/>
          <w:szCs w:val="32"/>
          <w:lang w:val="en-US" w:eastAsia="zh-CN" w:bidi="ar"/>
        </w:rPr>
        <w:t>机载系统和设备</w:t>
      </w:r>
    </w:p>
    <w:p>
      <w:pPr>
        <w:keepNext w:val="0"/>
        <w:keepLines w:val="0"/>
        <w:widowControl w:val="0"/>
        <w:numPr>
          <w:ilvl w:val="0"/>
          <w:numId w:val="0"/>
        </w:numPr>
        <w:suppressLineNumbers w:val="0"/>
        <w:ind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航空零部件</w:t>
      </w:r>
    </w:p>
    <w:p>
      <w:pPr>
        <w:keepNext w:val="0"/>
        <w:keepLines w:val="0"/>
        <w:widowControl w:val="0"/>
        <w:numPr>
          <w:ilvl w:val="0"/>
          <w:numId w:val="0"/>
        </w:numPr>
        <w:suppressLineNumbers w:val="0"/>
        <w:ind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无人机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卫星应用技术设备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船舶与海洋工程装备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深海石油钻探设备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其他海洋相关设备与产品</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海洋环境监测与探测装备</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八、其他</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数字创意技术设备</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冰雪装备器材</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文物保护装备</w:t>
      </w:r>
    </w:p>
    <w:p>
      <w:pPr>
        <w:pStyle w:val="2"/>
        <w:rPr>
          <w:rFonts w:hint="eastAsia" w:ascii="黑体" w:hAnsi="黑体" w:eastAsia="黑体"/>
          <w:sz w:val="32"/>
          <w:szCs w:val="28"/>
          <w:lang w:val="en-US" w:eastAsia="zh-CN"/>
        </w:rPr>
        <w:sectPr>
          <w:pgSz w:w="11906" w:h="16838"/>
          <w:pgMar w:top="2098" w:right="1474" w:bottom="1814" w:left="1588" w:header="851" w:footer="992" w:gutter="0"/>
          <w:cols w:space="425" w:num="1"/>
          <w:docGrid w:type="lines" w:linePitch="312" w:charSpace="0"/>
        </w:sectPr>
      </w:pPr>
    </w:p>
    <w:p>
      <w:pPr>
        <w:rPr>
          <w:rFonts w:ascii="黑体" w:hAnsi="黑体" w:eastAsia="黑体"/>
          <w:sz w:val="32"/>
          <w:szCs w:val="28"/>
        </w:rPr>
      </w:pPr>
      <w:r>
        <w:rPr>
          <w:rFonts w:hint="eastAsia" w:ascii="黑体" w:hAnsi="黑体" w:eastAsia="黑体"/>
          <w:sz w:val="32"/>
          <w:szCs w:val="28"/>
        </w:rPr>
        <w:t>附件4</w:t>
      </w:r>
    </w:p>
    <w:p>
      <w:pPr>
        <w:ind w:right="420" w:rightChars="200"/>
        <w:jc w:val="center"/>
        <w:rPr>
          <w:rFonts w:ascii="创艺简标宋" w:eastAsia="创艺简标宋"/>
          <w:sz w:val="44"/>
          <w:szCs w:val="44"/>
        </w:rPr>
      </w:pPr>
      <w:r>
        <w:rPr>
          <w:rFonts w:hint="eastAsia" w:ascii="创艺简标宋" w:eastAsia="创艺简标宋"/>
          <w:sz w:val="44"/>
          <w:szCs w:val="44"/>
        </w:rPr>
        <w:t>复核企业名单</w:t>
      </w:r>
    </w:p>
    <w:p>
      <w:pPr>
        <w:ind w:firstLine="442" w:firstLineChars="200"/>
        <w:rPr>
          <w:rFonts w:ascii="仿宋_GB2312" w:hAnsi="仿宋" w:eastAsia="仿宋_GB2312"/>
          <w:b/>
          <w:sz w:val="22"/>
          <w:szCs w:val="32"/>
        </w:rPr>
      </w:pPr>
    </w:p>
    <w:p>
      <w:pPr>
        <w:spacing w:after="156" w:afterLines="50" w:line="58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原</w:t>
      </w: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批市级制造业单项冠军示范企业复核名单</w:t>
      </w:r>
    </w:p>
    <w:tbl>
      <w:tblPr>
        <w:tblStyle w:val="8"/>
        <w:tblW w:w="8613" w:type="dxa"/>
        <w:jc w:val="center"/>
        <w:tblLayout w:type="fixed"/>
        <w:tblCellMar>
          <w:top w:w="0" w:type="dxa"/>
          <w:left w:w="108" w:type="dxa"/>
          <w:bottom w:w="0" w:type="dxa"/>
          <w:right w:w="108" w:type="dxa"/>
        </w:tblCellMar>
      </w:tblPr>
      <w:tblGrid>
        <w:gridCol w:w="1101"/>
        <w:gridCol w:w="5386"/>
        <w:gridCol w:w="2126"/>
      </w:tblGrid>
      <w:tr>
        <w:tblPrEx>
          <w:tblCellMar>
            <w:top w:w="0" w:type="dxa"/>
            <w:left w:w="108" w:type="dxa"/>
            <w:bottom w:w="0" w:type="dxa"/>
            <w:right w:w="108" w:type="dxa"/>
          </w:tblCellMar>
        </w:tblPrEx>
        <w:trPr>
          <w:trHeight w:val="270"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黑体" w:hAnsi="黑体" w:eastAsia="黑体" w:cs="宋体"/>
                <w:bCs/>
                <w:kern w:val="0"/>
                <w:sz w:val="28"/>
                <w:szCs w:val="32"/>
              </w:rPr>
            </w:pPr>
            <w:r>
              <w:rPr>
                <w:rFonts w:hint="eastAsia" w:ascii="黑体" w:hAnsi="黑体" w:eastAsia="黑体" w:cs="宋体"/>
                <w:bCs/>
                <w:kern w:val="0"/>
                <w:sz w:val="28"/>
                <w:szCs w:val="32"/>
              </w:rPr>
              <w:t>序号</w:t>
            </w:r>
          </w:p>
        </w:tc>
        <w:tc>
          <w:tcPr>
            <w:tcW w:w="538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黑体" w:hAnsi="黑体" w:eastAsia="黑体" w:cs="宋体"/>
                <w:bCs/>
                <w:kern w:val="0"/>
                <w:sz w:val="28"/>
                <w:szCs w:val="32"/>
              </w:rPr>
            </w:pPr>
            <w:r>
              <w:rPr>
                <w:rFonts w:hint="eastAsia" w:ascii="黑体" w:hAnsi="黑体" w:eastAsia="黑体" w:cs="宋体"/>
                <w:bCs/>
                <w:kern w:val="0"/>
                <w:sz w:val="28"/>
                <w:szCs w:val="32"/>
              </w:rPr>
              <w:t>企业名称</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黑体" w:hAnsi="黑体" w:eastAsia="黑体" w:cs="宋体"/>
                <w:bCs/>
                <w:kern w:val="0"/>
                <w:sz w:val="28"/>
                <w:szCs w:val="32"/>
              </w:rPr>
            </w:pPr>
            <w:r>
              <w:rPr>
                <w:rFonts w:hint="eastAsia" w:ascii="黑体" w:hAnsi="黑体" w:eastAsia="黑体" w:cs="宋体"/>
                <w:bCs/>
                <w:kern w:val="0"/>
                <w:sz w:val="28"/>
                <w:szCs w:val="32"/>
              </w:rPr>
              <w:t>属地</w:t>
            </w:r>
          </w:p>
        </w:tc>
      </w:tr>
      <w:tr>
        <w:tblPrEx>
          <w:tblCellMar>
            <w:top w:w="0" w:type="dxa"/>
            <w:left w:w="108" w:type="dxa"/>
            <w:bottom w:w="0" w:type="dxa"/>
            <w:right w:w="108" w:type="dxa"/>
          </w:tblCellMar>
        </w:tblPrEx>
        <w:trPr>
          <w:trHeight w:val="31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宁波甬微集团有限公司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江北区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宁波汉博贵金属合金有限公司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镇海区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浙江腾龙精线有限公司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北仑区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浙江吉利汽车有限公司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北仑区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宁波康强电子股份有限公司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鄞州区</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color w:val="auto"/>
                <w:kern w:val="0"/>
                <w:sz w:val="28"/>
                <w:szCs w:val="28"/>
                <w:highlight w:val="yellow"/>
                <w:lang w:val="en-US" w:eastAsia="zh-CN"/>
              </w:rPr>
            </w:pPr>
            <w:r>
              <w:rPr>
                <w:rFonts w:hint="eastAsia" w:ascii="仿宋_GB2312" w:hAnsi="宋体" w:eastAsia="仿宋_GB2312" w:cs="宋体"/>
                <w:color w:val="auto"/>
                <w:kern w:val="0"/>
                <w:sz w:val="28"/>
                <w:szCs w:val="28"/>
                <w:highlight w:val="yellow"/>
                <w:lang w:val="en-US" w:eastAsia="zh-CN"/>
              </w:rPr>
              <w:t>宁波长城精工实业有限公司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color w:val="auto"/>
                <w:kern w:val="0"/>
                <w:sz w:val="28"/>
                <w:szCs w:val="28"/>
                <w:highlight w:val="yellow"/>
                <w:lang w:val="en-US" w:eastAsia="zh-CN"/>
              </w:rPr>
            </w:pPr>
            <w:r>
              <w:rPr>
                <w:rFonts w:hint="eastAsia" w:ascii="仿宋_GB2312" w:hAnsi="宋体" w:eastAsia="仿宋_GB2312" w:cs="宋体"/>
                <w:color w:val="auto"/>
                <w:kern w:val="0"/>
                <w:sz w:val="28"/>
                <w:szCs w:val="28"/>
                <w:highlight w:val="yellow"/>
                <w:lang w:val="en-US" w:eastAsia="zh-CN"/>
              </w:rPr>
              <w:t>余姚市</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color w:val="auto"/>
                <w:kern w:val="0"/>
                <w:sz w:val="28"/>
                <w:szCs w:val="28"/>
                <w:highlight w:val="yellow"/>
                <w:lang w:val="en-US" w:eastAsia="zh-CN"/>
              </w:rPr>
            </w:pPr>
            <w:r>
              <w:rPr>
                <w:rFonts w:hint="eastAsia" w:ascii="仿宋_GB2312" w:hAnsi="宋体" w:eastAsia="仿宋_GB2312" w:cs="宋体"/>
                <w:color w:val="auto"/>
                <w:kern w:val="0"/>
                <w:sz w:val="28"/>
                <w:szCs w:val="28"/>
                <w:highlight w:val="yellow"/>
                <w:lang w:val="en-US" w:eastAsia="zh-CN"/>
              </w:rPr>
              <w:t>宁波华丰包装有限公司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color w:val="auto"/>
                <w:kern w:val="0"/>
                <w:sz w:val="28"/>
                <w:szCs w:val="28"/>
                <w:highlight w:val="yellow"/>
                <w:lang w:val="en-US" w:eastAsia="zh-CN"/>
              </w:rPr>
            </w:pPr>
            <w:r>
              <w:rPr>
                <w:rFonts w:hint="eastAsia" w:ascii="仿宋_GB2312" w:hAnsi="宋体" w:eastAsia="仿宋_GB2312" w:cs="宋体"/>
                <w:color w:val="auto"/>
                <w:kern w:val="0"/>
                <w:sz w:val="28"/>
                <w:szCs w:val="28"/>
                <w:highlight w:val="yellow"/>
                <w:lang w:val="en-US" w:eastAsia="zh-CN"/>
              </w:rPr>
              <w:t>余姚市</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新海科技集团有限公司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慈溪市</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奇精机械股份有限公司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宁海县</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宁波华翔特雷姆汽车饰件有限公司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象山县</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宁波博禄德电子有限公司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象山县</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宁波兴业盛泰集团有限公司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杭州湾</w:t>
            </w:r>
          </w:p>
        </w:tc>
      </w:tr>
      <w:tr>
        <w:tblPrEx>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宁波菲仕运动控制技术有限公司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杭州湾</w:t>
            </w:r>
          </w:p>
        </w:tc>
      </w:tr>
    </w:tbl>
    <w:p>
      <w:pPr>
        <w:spacing w:after="156" w:afterLines="50"/>
        <w:ind w:firstLine="200" w:firstLineChars="200"/>
        <w:rPr>
          <w:rFonts w:ascii="黑体" w:hAnsi="黑体" w:eastAsia="黑体"/>
          <w:sz w:val="10"/>
          <w:szCs w:val="10"/>
        </w:rPr>
      </w:pPr>
    </w:p>
    <w:p>
      <w:pPr>
        <w:spacing w:after="156" w:afterLines="50" w:line="580" w:lineRule="exact"/>
        <w:ind w:firstLine="640" w:firstLineChars="200"/>
        <w:rPr>
          <w:rFonts w:hint="eastAsia" w:ascii="黑体" w:hAnsi="黑体" w:eastAsia="黑体"/>
          <w:sz w:val="32"/>
          <w:szCs w:val="32"/>
        </w:rPr>
      </w:pPr>
    </w:p>
    <w:p>
      <w:pPr>
        <w:spacing w:after="156" w:afterLines="50" w:line="580" w:lineRule="exact"/>
        <w:ind w:firstLine="640" w:firstLineChars="200"/>
        <w:rPr>
          <w:rFonts w:hint="eastAsia" w:ascii="黑体" w:hAnsi="黑体" w:eastAsia="黑体"/>
          <w:sz w:val="32"/>
          <w:szCs w:val="32"/>
        </w:rPr>
      </w:pPr>
    </w:p>
    <w:p>
      <w:pPr>
        <w:spacing w:after="156" w:afterLines="50" w:line="580" w:lineRule="exact"/>
        <w:ind w:firstLine="640" w:firstLineChars="200"/>
        <w:rPr>
          <w:rFonts w:hint="eastAsia" w:ascii="黑体" w:hAnsi="黑体" w:eastAsia="黑体"/>
          <w:sz w:val="32"/>
          <w:szCs w:val="32"/>
        </w:rPr>
      </w:pPr>
    </w:p>
    <w:p>
      <w:pPr>
        <w:spacing w:after="156" w:afterLines="50" w:line="580" w:lineRule="exact"/>
        <w:ind w:firstLine="640" w:firstLineChars="200"/>
        <w:rPr>
          <w:rFonts w:hint="eastAsia" w:ascii="黑体" w:hAnsi="黑体" w:eastAsia="黑体"/>
          <w:sz w:val="32"/>
          <w:szCs w:val="32"/>
        </w:rPr>
      </w:pPr>
    </w:p>
    <w:p>
      <w:pPr>
        <w:spacing w:after="156" w:afterLines="50" w:line="580" w:lineRule="exact"/>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原</w:t>
      </w: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批市级制造业单项冠军培育企业复核名单</w:t>
      </w:r>
    </w:p>
    <w:tbl>
      <w:tblPr>
        <w:tblStyle w:val="8"/>
        <w:tblW w:w="8613" w:type="dxa"/>
        <w:jc w:val="center"/>
        <w:tblLayout w:type="fixed"/>
        <w:tblCellMar>
          <w:top w:w="0" w:type="dxa"/>
          <w:left w:w="108" w:type="dxa"/>
          <w:bottom w:w="0" w:type="dxa"/>
          <w:right w:w="108" w:type="dxa"/>
        </w:tblCellMar>
      </w:tblPr>
      <w:tblGrid>
        <w:gridCol w:w="1101"/>
        <w:gridCol w:w="5386"/>
        <w:gridCol w:w="2126"/>
      </w:tblGrid>
      <w:tr>
        <w:tblPrEx>
          <w:tblCellMar>
            <w:top w:w="0" w:type="dxa"/>
            <w:left w:w="108" w:type="dxa"/>
            <w:bottom w:w="0" w:type="dxa"/>
            <w:right w:w="108" w:type="dxa"/>
          </w:tblCellMar>
        </w:tblPrEx>
        <w:trPr>
          <w:trHeight w:val="270" w:hRule="atLeast"/>
          <w:tblHeader/>
          <w:jc w:val="center"/>
        </w:trPr>
        <w:tc>
          <w:tcPr>
            <w:tcW w:w="11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8"/>
                <w:szCs w:val="28"/>
              </w:rPr>
            </w:pPr>
            <w:r>
              <w:rPr>
                <w:rFonts w:hint="eastAsia" w:ascii="黑体" w:hAnsi="黑体" w:eastAsia="黑体" w:cs="宋体"/>
                <w:kern w:val="0"/>
                <w:sz w:val="28"/>
                <w:szCs w:val="28"/>
              </w:rPr>
              <w:t>企业名称</w:t>
            </w:r>
          </w:p>
        </w:tc>
        <w:tc>
          <w:tcPr>
            <w:tcW w:w="2126" w:type="dxa"/>
            <w:tcBorders>
              <w:top w:val="single" w:color="auto" w:sz="4" w:space="0"/>
              <w:left w:val="nil"/>
              <w:bottom w:val="single" w:color="auto"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8"/>
                <w:szCs w:val="28"/>
              </w:rPr>
            </w:pPr>
            <w:r>
              <w:rPr>
                <w:rFonts w:hint="eastAsia" w:ascii="黑体" w:hAnsi="黑体" w:eastAsia="黑体" w:cs="宋体"/>
                <w:kern w:val="0"/>
                <w:sz w:val="28"/>
                <w:szCs w:val="28"/>
              </w:rPr>
              <w:t>属地</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宁波博日机械有限公司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海曙区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宁波忻杰燃气用具实业有限公司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海曙区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宁波御坊堂生物科技有限公司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海曙区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宁波江北激智新材料有限公司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江北区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宁波江北宇洲液压设备厂</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江北区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宁波梦神床垫机械有限公司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江北区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宁波昌扬机械工业有限公司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浙江野马电池股份有限公司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浙江鑫甬生物化工股份有限公司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宁波明欣化工机械有限责任公司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宁波海宏液压有限公司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镇海区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浙江吉利汽车有限公司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宁波力隆机电股份有限公司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宁波思特雷斯金属防护材料有限公司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宁波顺兴机械制造有限公司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宁波美乐雅荧光科技股份有限公司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宁波凯荣船用机械有限公司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北仑区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博格华纳汽车零部件（宁波）有限公司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宁波万汇休闲用品有限公司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宁波合力机泵股份有限公司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宁波纬尚汽车零部件有限公司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宁波欧菱电梯配件有限公司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中淳高科桩业股份有限公司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宁波爱音美电声科技有限公司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宁波中和汽配有限公司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宁波市鄞州通力液压电器厂</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宁波方力密封件有限公司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鄞州区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宁波泰格尔陶瓷有限公司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奉化区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宁波铝宏汽车零部件有限公司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奉化区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bookmarkStart w:id="0" w:name="_GoBack" w:colFirst="1" w:colLast="2"/>
            <w:r>
              <w:rPr>
                <w:rFonts w:hint="eastAsia" w:ascii="仿宋_GB2312" w:hAnsi="宋体" w:eastAsia="仿宋_GB2312" w:cs="宋体"/>
                <w:kern w:val="0"/>
                <w:sz w:val="28"/>
                <w:szCs w:val="28"/>
                <w:lang w:val="en-US" w:eastAsia="zh-CN"/>
              </w:rPr>
              <w:t>30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highlight w:val="yellow"/>
                <w:lang w:val="en-US" w:eastAsia="zh-CN"/>
              </w:rPr>
            </w:pPr>
            <w:r>
              <w:rPr>
                <w:rFonts w:hint="eastAsia" w:ascii="仿宋_GB2312" w:hAnsi="宋体" w:eastAsia="仿宋_GB2312" w:cs="宋体"/>
                <w:kern w:val="0"/>
                <w:sz w:val="28"/>
                <w:szCs w:val="28"/>
                <w:highlight w:val="yellow"/>
                <w:lang w:val="en-US" w:eastAsia="zh-CN"/>
              </w:rPr>
              <w:t>宁波容百新能源科技股份有限公司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highlight w:val="yellow"/>
                <w:lang w:val="en-US" w:eastAsia="zh-CN"/>
              </w:rPr>
            </w:pPr>
            <w:r>
              <w:rPr>
                <w:rFonts w:hint="eastAsia" w:ascii="仿宋_GB2312" w:hAnsi="宋体" w:eastAsia="仿宋_GB2312" w:cs="宋体"/>
                <w:kern w:val="0"/>
                <w:sz w:val="28"/>
                <w:szCs w:val="28"/>
                <w:highlight w:val="yellow"/>
                <w:lang w:val="en-US" w:eastAsia="zh-CN"/>
              </w:rPr>
              <w:t>余姚市</w:t>
            </w:r>
          </w:p>
        </w:tc>
      </w:tr>
      <w:bookmarkEnd w:id="0"/>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慈溪太阳洲纺织科技有限公司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慈溪市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宁波锦辉指针有限公司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慈溪市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宁波太极环保设备有限公司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慈溪市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宁波慈北医疗器械有限公司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慈溪市</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宁波兴伟刀具有限公司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宁海县</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36</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宁波海斯曼科技发展有限公司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宁海县</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37</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宁波华众塑料制品有限公司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象山县</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38</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宁波中源欧佳渔具股份有限公司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杭州湾</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39</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浙江沁园水处理科技有限公司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杭州湾</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40</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宁波电工合金材料有限公司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高新区</w:t>
            </w:r>
          </w:p>
        </w:tc>
      </w:tr>
      <w:tr>
        <w:tblPrEx>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41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宁波圣瑞思工业自动化有限公司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高新区</w:t>
            </w:r>
          </w:p>
        </w:tc>
      </w:tr>
    </w:tbl>
    <w:p>
      <w:pPr>
        <w:spacing w:line="580" w:lineRule="exact"/>
        <w:rPr>
          <w:rFonts w:ascii="仿宋_GB2312" w:hAnsi="仿宋" w:eastAsia="仿宋_GB2312"/>
          <w:sz w:val="32"/>
          <w:szCs w:val="32"/>
        </w:rPr>
      </w:pPr>
    </w:p>
    <w:p>
      <w:pPr>
        <w:spacing w:line="320" w:lineRule="exact"/>
        <w:ind w:firstLine="420" w:firstLineChars="200"/>
        <w:jc w:val="left"/>
        <w:rPr>
          <w:rFonts w:ascii="黑体" w:hAnsi="黑体" w:eastAsia="黑体"/>
          <w:szCs w:val="21"/>
        </w:rPr>
      </w:pPr>
    </w:p>
    <w:sectPr>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创艺简标宋">
    <w:altName w:val="黑体"/>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2010703"/>
      <w:docPartObj>
        <w:docPartGallery w:val="autotext"/>
      </w:docPartObj>
    </w:sdtPr>
    <w:sdtContent>
      <w:p>
        <w:pPr>
          <w:pStyle w:val="5"/>
          <w:jc w:val="center"/>
        </w:pPr>
        <w:r>
          <w:fldChar w:fldCharType="begin"/>
        </w:r>
        <w:r>
          <w:instrText xml:space="preserve">PAGE   \* MERGEFORMAT</w:instrText>
        </w:r>
        <w:r>
          <w:fldChar w:fldCharType="separate"/>
        </w:r>
        <w:r>
          <w:rPr>
            <w:lang w:val="zh-CN"/>
          </w:rPr>
          <w:t>22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98"/>
    <w:rsid w:val="00004E9C"/>
    <w:rsid w:val="00005325"/>
    <w:rsid w:val="00007DD2"/>
    <w:rsid w:val="000121DD"/>
    <w:rsid w:val="00013997"/>
    <w:rsid w:val="00015AF4"/>
    <w:rsid w:val="00015CA3"/>
    <w:rsid w:val="000164FB"/>
    <w:rsid w:val="0002518F"/>
    <w:rsid w:val="0003241A"/>
    <w:rsid w:val="00033E3B"/>
    <w:rsid w:val="00034864"/>
    <w:rsid w:val="00035038"/>
    <w:rsid w:val="00035590"/>
    <w:rsid w:val="0004217B"/>
    <w:rsid w:val="00043E89"/>
    <w:rsid w:val="000446E7"/>
    <w:rsid w:val="00044D43"/>
    <w:rsid w:val="00046333"/>
    <w:rsid w:val="00053962"/>
    <w:rsid w:val="00053C9E"/>
    <w:rsid w:val="0005468E"/>
    <w:rsid w:val="000566DD"/>
    <w:rsid w:val="00057E99"/>
    <w:rsid w:val="000627EF"/>
    <w:rsid w:val="000645F4"/>
    <w:rsid w:val="00064D33"/>
    <w:rsid w:val="000666B2"/>
    <w:rsid w:val="000673D0"/>
    <w:rsid w:val="00067647"/>
    <w:rsid w:val="00072BAD"/>
    <w:rsid w:val="00073CAF"/>
    <w:rsid w:val="00074861"/>
    <w:rsid w:val="000763A0"/>
    <w:rsid w:val="0007750C"/>
    <w:rsid w:val="000810DC"/>
    <w:rsid w:val="00081BD8"/>
    <w:rsid w:val="00085F16"/>
    <w:rsid w:val="00087A30"/>
    <w:rsid w:val="00087D53"/>
    <w:rsid w:val="00091AC2"/>
    <w:rsid w:val="00094105"/>
    <w:rsid w:val="00094E09"/>
    <w:rsid w:val="00096410"/>
    <w:rsid w:val="000A002D"/>
    <w:rsid w:val="000A18A3"/>
    <w:rsid w:val="000A33D1"/>
    <w:rsid w:val="000B16C2"/>
    <w:rsid w:val="000B32D0"/>
    <w:rsid w:val="000B4DF0"/>
    <w:rsid w:val="000C2582"/>
    <w:rsid w:val="000C4AA9"/>
    <w:rsid w:val="000C531B"/>
    <w:rsid w:val="000C5F8C"/>
    <w:rsid w:val="000C79D9"/>
    <w:rsid w:val="000D02BD"/>
    <w:rsid w:val="000D28D7"/>
    <w:rsid w:val="000E0FD8"/>
    <w:rsid w:val="000E219D"/>
    <w:rsid w:val="000E2DC6"/>
    <w:rsid w:val="000E5A95"/>
    <w:rsid w:val="000F0C14"/>
    <w:rsid w:val="000F41CD"/>
    <w:rsid w:val="000F6919"/>
    <w:rsid w:val="00100B5A"/>
    <w:rsid w:val="00102802"/>
    <w:rsid w:val="001039A4"/>
    <w:rsid w:val="00103D4E"/>
    <w:rsid w:val="001055A0"/>
    <w:rsid w:val="00106000"/>
    <w:rsid w:val="00114030"/>
    <w:rsid w:val="001149FE"/>
    <w:rsid w:val="00114F62"/>
    <w:rsid w:val="0011744A"/>
    <w:rsid w:val="00122486"/>
    <w:rsid w:val="001224C6"/>
    <w:rsid w:val="00122DE2"/>
    <w:rsid w:val="00123282"/>
    <w:rsid w:val="00124FFF"/>
    <w:rsid w:val="001258F6"/>
    <w:rsid w:val="001267F4"/>
    <w:rsid w:val="0013308D"/>
    <w:rsid w:val="001341C1"/>
    <w:rsid w:val="00134686"/>
    <w:rsid w:val="001360FB"/>
    <w:rsid w:val="00143514"/>
    <w:rsid w:val="00146D30"/>
    <w:rsid w:val="00146F71"/>
    <w:rsid w:val="0014719C"/>
    <w:rsid w:val="00147B53"/>
    <w:rsid w:val="001518A2"/>
    <w:rsid w:val="001526DC"/>
    <w:rsid w:val="00152C45"/>
    <w:rsid w:val="00153DE7"/>
    <w:rsid w:val="001540B7"/>
    <w:rsid w:val="00157D5E"/>
    <w:rsid w:val="00160A30"/>
    <w:rsid w:val="00163F76"/>
    <w:rsid w:val="00165534"/>
    <w:rsid w:val="001667D2"/>
    <w:rsid w:val="00166A38"/>
    <w:rsid w:val="00166FA7"/>
    <w:rsid w:val="001679EE"/>
    <w:rsid w:val="0017151C"/>
    <w:rsid w:val="00171EF4"/>
    <w:rsid w:val="00175761"/>
    <w:rsid w:val="0017578D"/>
    <w:rsid w:val="00175B09"/>
    <w:rsid w:val="00180CA0"/>
    <w:rsid w:val="00180CF4"/>
    <w:rsid w:val="00180D0F"/>
    <w:rsid w:val="001812ED"/>
    <w:rsid w:val="0018496A"/>
    <w:rsid w:val="00184E26"/>
    <w:rsid w:val="00187526"/>
    <w:rsid w:val="00187C43"/>
    <w:rsid w:val="00191EF6"/>
    <w:rsid w:val="00194E4F"/>
    <w:rsid w:val="001A0212"/>
    <w:rsid w:val="001A31B8"/>
    <w:rsid w:val="001A35D1"/>
    <w:rsid w:val="001B03B4"/>
    <w:rsid w:val="001B0F14"/>
    <w:rsid w:val="001B1CFE"/>
    <w:rsid w:val="001B23E1"/>
    <w:rsid w:val="001B5E18"/>
    <w:rsid w:val="001B6E95"/>
    <w:rsid w:val="001B767E"/>
    <w:rsid w:val="001B7D0C"/>
    <w:rsid w:val="001C17F8"/>
    <w:rsid w:val="001C6DE9"/>
    <w:rsid w:val="001C7672"/>
    <w:rsid w:val="001D317C"/>
    <w:rsid w:val="001D4AE6"/>
    <w:rsid w:val="001D7A59"/>
    <w:rsid w:val="001E1088"/>
    <w:rsid w:val="001E3B29"/>
    <w:rsid w:val="001E654A"/>
    <w:rsid w:val="001F03B5"/>
    <w:rsid w:val="001F0BC1"/>
    <w:rsid w:val="001F1D01"/>
    <w:rsid w:val="001F3ACF"/>
    <w:rsid w:val="001F4B4B"/>
    <w:rsid w:val="001F6213"/>
    <w:rsid w:val="001F78D9"/>
    <w:rsid w:val="00201277"/>
    <w:rsid w:val="00202B9B"/>
    <w:rsid w:val="00202E7A"/>
    <w:rsid w:val="002041D3"/>
    <w:rsid w:val="00205B0E"/>
    <w:rsid w:val="00207035"/>
    <w:rsid w:val="00207BE8"/>
    <w:rsid w:val="002102CA"/>
    <w:rsid w:val="00211090"/>
    <w:rsid w:val="00212A03"/>
    <w:rsid w:val="00214F0B"/>
    <w:rsid w:val="00216617"/>
    <w:rsid w:val="00222623"/>
    <w:rsid w:val="002234A3"/>
    <w:rsid w:val="00224A5F"/>
    <w:rsid w:val="00225C5D"/>
    <w:rsid w:val="0022657E"/>
    <w:rsid w:val="002270E4"/>
    <w:rsid w:val="00230586"/>
    <w:rsid w:val="00232E5A"/>
    <w:rsid w:val="002334F6"/>
    <w:rsid w:val="00233702"/>
    <w:rsid w:val="00233BD4"/>
    <w:rsid w:val="00234AC8"/>
    <w:rsid w:val="00236D39"/>
    <w:rsid w:val="00237257"/>
    <w:rsid w:val="00241EBF"/>
    <w:rsid w:val="002421AD"/>
    <w:rsid w:val="0024342F"/>
    <w:rsid w:val="002441F7"/>
    <w:rsid w:val="00245D6E"/>
    <w:rsid w:val="0024678A"/>
    <w:rsid w:val="00251127"/>
    <w:rsid w:val="00251B9E"/>
    <w:rsid w:val="00254820"/>
    <w:rsid w:val="00255BD0"/>
    <w:rsid w:val="00255F25"/>
    <w:rsid w:val="00257515"/>
    <w:rsid w:val="00257CC2"/>
    <w:rsid w:val="002611A9"/>
    <w:rsid w:val="0026171B"/>
    <w:rsid w:val="00262AE2"/>
    <w:rsid w:val="002672F9"/>
    <w:rsid w:val="00270A9C"/>
    <w:rsid w:val="00272D5F"/>
    <w:rsid w:val="00274FE2"/>
    <w:rsid w:val="00275FE6"/>
    <w:rsid w:val="00280745"/>
    <w:rsid w:val="00280987"/>
    <w:rsid w:val="002824E1"/>
    <w:rsid w:val="00283D0E"/>
    <w:rsid w:val="002848DF"/>
    <w:rsid w:val="00284C41"/>
    <w:rsid w:val="00286DEA"/>
    <w:rsid w:val="002906FD"/>
    <w:rsid w:val="00294F1C"/>
    <w:rsid w:val="002A65AA"/>
    <w:rsid w:val="002B2EC2"/>
    <w:rsid w:val="002B36D4"/>
    <w:rsid w:val="002B6A8E"/>
    <w:rsid w:val="002C11D7"/>
    <w:rsid w:val="002C1843"/>
    <w:rsid w:val="002C35C4"/>
    <w:rsid w:val="002C3808"/>
    <w:rsid w:val="002C3B3F"/>
    <w:rsid w:val="002C3F21"/>
    <w:rsid w:val="002C4BAC"/>
    <w:rsid w:val="002C5457"/>
    <w:rsid w:val="002C5A4A"/>
    <w:rsid w:val="002C6C4C"/>
    <w:rsid w:val="002D06B6"/>
    <w:rsid w:val="002D0E30"/>
    <w:rsid w:val="002D1553"/>
    <w:rsid w:val="002D276F"/>
    <w:rsid w:val="002D291D"/>
    <w:rsid w:val="002D597A"/>
    <w:rsid w:val="002D5FCA"/>
    <w:rsid w:val="002D7B1F"/>
    <w:rsid w:val="002E12AC"/>
    <w:rsid w:val="002E2C61"/>
    <w:rsid w:val="002E4622"/>
    <w:rsid w:val="002E6B32"/>
    <w:rsid w:val="002F6303"/>
    <w:rsid w:val="002F7169"/>
    <w:rsid w:val="00300EE0"/>
    <w:rsid w:val="00301AF1"/>
    <w:rsid w:val="00301C67"/>
    <w:rsid w:val="003035E0"/>
    <w:rsid w:val="00304A0E"/>
    <w:rsid w:val="00312354"/>
    <w:rsid w:val="00312582"/>
    <w:rsid w:val="0031493E"/>
    <w:rsid w:val="00315715"/>
    <w:rsid w:val="00316329"/>
    <w:rsid w:val="00320FC3"/>
    <w:rsid w:val="003231C3"/>
    <w:rsid w:val="0032443F"/>
    <w:rsid w:val="0033000F"/>
    <w:rsid w:val="00330F41"/>
    <w:rsid w:val="00332A8F"/>
    <w:rsid w:val="00334B86"/>
    <w:rsid w:val="00342796"/>
    <w:rsid w:val="003465D3"/>
    <w:rsid w:val="003475F7"/>
    <w:rsid w:val="003518B1"/>
    <w:rsid w:val="00353B92"/>
    <w:rsid w:val="00354683"/>
    <w:rsid w:val="003548BD"/>
    <w:rsid w:val="003551FA"/>
    <w:rsid w:val="00356B0E"/>
    <w:rsid w:val="00361D39"/>
    <w:rsid w:val="00370848"/>
    <w:rsid w:val="00370B3E"/>
    <w:rsid w:val="003726D3"/>
    <w:rsid w:val="00373737"/>
    <w:rsid w:val="003744D0"/>
    <w:rsid w:val="00375A82"/>
    <w:rsid w:val="0038103D"/>
    <w:rsid w:val="00381A41"/>
    <w:rsid w:val="00383A14"/>
    <w:rsid w:val="00392089"/>
    <w:rsid w:val="00392798"/>
    <w:rsid w:val="003A02AC"/>
    <w:rsid w:val="003A054C"/>
    <w:rsid w:val="003A24F3"/>
    <w:rsid w:val="003B0613"/>
    <w:rsid w:val="003B187C"/>
    <w:rsid w:val="003B6229"/>
    <w:rsid w:val="003B7409"/>
    <w:rsid w:val="003C142F"/>
    <w:rsid w:val="003C216B"/>
    <w:rsid w:val="003C75CB"/>
    <w:rsid w:val="003D15F0"/>
    <w:rsid w:val="003D23C5"/>
    <w:rsid w:val="003D4F9E"/>
    <w:rsid w:val="003D59F1"/>
    <w:rsid w:val="003D6978"/>
    <w:rsid w:val="003D6D75"/>
    <w:rsid w:val="003E18E3"/>
    <w:rsid w:val="003F32C9"/>
    <w:rsid w:val="003F4E37"/>
    <w:rsid w:val="003F51B7"/>
    <w:rsid w:val="003F5EF0"/>
    <w:rsid w:val="00400508"/>
    <w:rsid w:val="00400C83"/>
    <w:rsid w:val="004010C3"/>
    <w:rsid w:val="00402319"/>
    <w:rsid w:val="00405092"/>
    <w:rsid w:val="00407146"/>
    <w:rsid w:val="00413D66"/>
    <w:rsid w:val="004149E3"/>
    <w:rsid w:val="0041664C"/>
    <w:rsid w:val="00424694"/>
    <w:rsid w:val="00425F76"/>
    <w:rsid w:val="00427DF9"/>
    <w:rsid w:val="004303B5"/>
    <w:rsid w:val="004308AB"/>
    <w:rsid w:val="00433E69"/>
    <w:rsid w:val="004342B5"/>
    <w:rsid w:val="004366AE"/>
    <w:rsid w:val="00436B4D"/>
    <w:rsid w:val="00440363"/>
    <w:rsid w:val="00441AE1"/>
    <w:rsid w:val="0044645E"/>
    <w:rsid w:val="00447024"/>
    <w:rsid w:val="004475D0"/>
    <w:rsid w:val="00447CB4"/>
    <w:rsid w:val="00450392"/>
    <w:rsid w:val="00452C69"/>
    <w:rsid w:val="00454E31"/>
    <w:rsid w:val="00454F01"/>
    <w:rsid w:val="00457678"/>
    <w:rsid w:val="0045792C"/>
    <w:rsid w:val="004623A7"/>
    <w:rsid w:val="00463145"/>
    <w:rsid w:val="004643F2"/>
    <w:rsid w:val="00464ACC"/>
    <w:rsid w:val="00475526"/>
    <w:rsid w:val="00484CF0"/>
    <w:rsid w:val="0048505D"/>
    <w:rsid w:val="00486484"/>
    <w:rsid w:val="00490B52"/>
    <w:rsid w:val="004910C2"/>
    <w:rsid w:val="0049211C"/>
    <w:rsid w:val="00493BA1"/>
    <w:rsid w:val="00497170"/>
    <w:rsid w:val="004A218A"/>
    <w:rsid w:val="004A2A0D"/>
    <w:rsid w:val="004B1725"/>
    <w:rsid w:val="004B30E9"/>
    <w:rsid w:val="004B4136"/>
    <w:rsid w:val="004C21A0"/>
    <w:rsid w:val="004C4514"/>
    <w:rsid w:val="004D1316"/>
    <w:rsid w:val="004D1564"/>
    <w:rsid w:val="004D242C"/>
    <w:rsid w:val="004D2856"/>
    <w:rsid w:val="004D313A"/>
    <w:rsid w:val="004E012F"/>
    <w:rsid w:val="004E385C"/>
    <w:rsid w:val="004E3975"/>
    <w:rsid w:val="004F17FF"/>
    <w:rsid w:val="004F46A2"/>
    <w:rsid w:val="005008A5"/>
    <w:rsid w:val="00501A86"/>
    <w:rsid w:val="00501EBB"/>
    <w:rsid w:val="00506308"/>
    <w:rsid w:val="00506545"/>
    <w:rsid w:val="0051139D"/>
    <w:rsid w:val="0051366D"/>
    <w:rsid w:val="00522B71"/>
    <w:rsid w:val="00524AD1"/>
    <w:rsid w:val="00525596"/>
    <w:rsid w:val="00525B27"/>
    <w:rsid w:val="00527F9A"/>
    <w:rsid w:val="00532CB5"/>
    <w:rsid w:val="00534200"/>
    <w:rsid w:val="00535A62"/>
    <w:rsid w:val="00540F06"/>
    <w:rsid w:val="00541AB3"/>
    <w:rsid w:val="00541B37"/>
    <w:rsid w:val="00544257"/>
    <w:rsid w:val="00561C5A"/>
    <w:rsid w:val="00561F47"/>
    <w:rsid w:val="005643F6"/>
    <w:rsid w:val="00564985"/>
    <w:rsid w:val="00567F6A"/>
    <w:rsid w:val="00572973"/>
    <w:rsid w:val="0057332E"/>
    <w:rsid w:val="005734A0"/>
    <w:rsid w:val="00576F77"/>
    <w:rsid w:val="005776A9"/>
    <w:rsid w:val="005778CC"/>
    <w:rsid w:val="00581760"/>
    <w:rsid w:val="0058293C"/>
    <w:rsid w:val="005836FA"/>
    <w:rsid w:val="0058377D"/>
    <w:rsid w:val="005845C8"/>
    <w:rsid w:val="005846D7"/>
    <w:rsid w:val="00584917"/>
    <w:rsid w:val="005860DD"/>
    <w:rsid w:val="005870F3"/>
    <w:rsid w:val="00587912"/>
    <w:rsid w:val="0059318A"/>
    <w:rsid w:val="0059513A"/>
    <w:rsid w:val="00596F1D"/>
    <w:rsid w:val="005A06B6"/>
    <w:rsid w:val="005A21BF"/>
    <w:rsid w:val="005A3856"/>
    <w:rsid w:val="005A63AD"/>
    <w:rsid w:val="005B6096"/>
    <w:rsid w:val="005C2096"/>
    <w:rsid w:val="005C31BE"/>
    <w:rsid w:val="005C405E"/>
    <w:rsid w:val="005C5BA4"/>
    <w:rsid w:val="005D07C8"/>
    <w:rsid w:val="005D09C0"/>
    <w:rsid w:val="005D1298"/>
    <w:rsid w:val="005D3E5D"/>
    <w:rsid w:val="005D74A6"/>
    <w:rsid w:val="005D7520"/>
    <w:rsid w:val="005E1FAB"/>
    <w:rsid w:val="005F2B28"/>
    <w:rsid w:val="005F46BB"/>
    <w:rsid w:val="005F65D5"/>
    <w:rsid w:val="005F6FAB"/>
    <w:rsid w:val="005F7499"/>
    <w:rsid w:val="005F7E4B"/>
    <w:rsid w:val="00601B73"/>
    <w:rsid w:val="00606C99"/>
    <w:rsid w:val="00607946"/>
    <w:rsid w:val="00610A85"/>
    <w:rsid w:val="00612343"/>
    <w:rsid w:val="006159F8"/>
    <w:rsid w:val="00616B5A"/>
    <w:rsid w:val="00617678"/>
    <w:rsid w:val="00622590"/>
    <w:rsid w:val="006235CE"/>
    <w:rsid w:val="00624FB8"/>
    <w:rsid w:val="00625171"/>
    <w:rsid w:val="00625A79"/>
    <w:rsid w:val="0063368B"/>
    <w:rsid w:val="00640117"/>
    <w:rsid w:val="0064570C"/>
    <w:rsid w:val="00655986"/>
    <w:rsid w:val="0066187F"/>
    <w:rsid w:val="00671BC4"/>
    <w:rsid w:val="00673AEA"/>
    <w:rsid w:val="00681BA9"/>
    <w:rsid w:val="00683CEC"/>
    <w:rsid w:val="006951C7"/>
    <w:rsid w:val="00696BA0"/>
    <w:rsid w:val="00696CD4"/>
    <w:rsid w:val="006A4302"/>
    <w:rsid w:val="006B430D"/>
    <w:rsid w:val="006B6F75"/>
    <w:rsid w:val="006C10A3"/>
    <w:rsid w:val="006C27A9"/>
    <w:rsid w:val="006C496B"/>
    <w:rsid w:val="006C6594"/>
    <w:rsid w:val="006C67E8"/>
    <w:rsid w:val="006C6E5F"/>
    <w:rsid w:val="006D052B"/>
    <w:rsid w:val="006D1D0D"/>
    <w:rsid w:val="006D2E70"/>
    <w:rsid w:val="006D447D"/>
    <w:rsid w:val="006E14AC"/>
    <w:rsid w:val="006E2C0A"/>
    <w:rsid w:val="006E4382"/>
    <w:rsid w:val="006E55A6"/>
    <w:rsid w:val="006E7FC4"/>
    <w:rsid w:val="006F137E"/>
    <w:rsid w:val="006F18BA"/>
    <w:rsid w:val="006F3852"/>
    <w:rsid w:val="006F40AF"/>
    <w:rsid w:val="00704015"/>
    <w:rsid w:val="0070636B"/>
    <w:rsid w:val="00711807"/>
    <w:rsid w:val="007155CD"/>
    <w:rsid w:val="007202EC"/>
    <w:rsid w:val="00720751"/>
    <w:rsid w:val="00722FCA"/>
    <w:rsid w:val="0072320B"/>
    <w:rsid w:val="00727C31"/>
    <w:rsid w:val="007315A2"/>
    <w:rsid w:val="00735EED"/>
    <w:rsid w:val="00737286"/>
    <w:rsid w:val="00737E58"/>
    <w:rsid w:val="00741F54"/>
    <w:rsid w:val="007451DB"/>
    <w:rsid w:val="00745A3F"/>
    <w:rsid w:val="00746856"/>
    <w:rsid w:val="00746C50"/>
    <w:rsid w:val="00746E58"/>
    <w:rsid w:val="007472A0"/>
    <w:rsid w:val="00750AD6"/>
    <w:rsid w:val="00751051"/>
    <w:rsid w:val="00752BCC"/>
    <w:rsid w:val="007578B0"/>
    <w:rsid w:val="0076013C"/>
    <w:rsid w:val="007607FD"/>
    <w:rsid w:val="0076108F"/>
    <w:rsid w:val="00762A36"/>
    <w:rsid w:val="00763E72"/>
    <w:rsid w:val="0076613D"/>
    <w:rsid w:val="00766A46"/>
    <w:rsid w:val="0076735A"/>
    <w:rsid w:val="00770B4B"/>
    <w:rsid w:val="007714A3"/>
    <w:rsid w:val="00774322"/>
    <w:rsid w:val="00775144"/>
    <w:rsid w:val="0077657C"/>
    <w:rsid w:val="00780F9F"/>
    <w:rsid w:val="00783A17"/>
    <w:rsid w:val="00783AE9"/>
    <w:rsid w:val="00786B65"/>
    <w:rsid w:val="007908A4"/>
    <w:rsid w:val="00791C86"/>
    <w:rsid w:val="00792DA6"/>
    <w:rsid w:val="00796A57"/>
    <w:rsid w:val="00796DFF"/>
    <w:rsid w:val="007A0B16"/>
    <w:rsid w:val="007A2095"/>
    <w:rsid w:val="007A4C7E"/>
    <w:rsid w:val="007A5D34"/>
    <w:rsid w:val="007A71D6"/>
    <w:rsid w:val="007B4DA3"/>
    <w:rsid w:val="007B6C40"/>
    <w:rsid w:val="007C34F1"/>
    <w:rsid w:val="007C3588"/>
    <w:rsid w:val="007C5525"/>
    <w:rsid w:val="007C63D2"/>
    <w:rsid w:val="007D31F2"/>
    <w:rsid w:val="007D6679"/>
    <w:rsid w:val="007E283B"/>
    <w:rsid w:val="007E5C7C"/>
    <w:rsid w:val="007F0755"/>
    <w:rsid w:val="007F1150"/>
    <w:rsid w:val="007F1CD2"/>
    <w:rsid w:val="007F38D1"/>
    <w:rsid w:val="007F3BF0"/>
    <w:rsid w:val="00801021"/>
    <w:rsid w:val="00801900"/>
    <w:rsid w:val="00802943"/>
    <w:rsid w:val="00802A60"/>
    <w:rsid w:val="00804F0E"/>
    <w:rsid w:val="008064B9"/>
    <w:rsid w:val="00807518"/>
    <w:rsid w:val="00812C09"/>
    <w:rsid w:val="00812E69"/>
    <w:rsid w:val="008163AE"/>
    <w:rsid w:val="00820C0F"/>
    <w:rsid w:val="00820E6F"/>
    <w:rsid w:val="00821161"/>
    <w:rsid w:val="008217BC"/>
    <w:rsid w:val="0082204C"/>
    <w:rsid w:val="008243FE"/>
    <w:rsid w:val="008250A8"/>
    <w:rsid w:val="008319AB"/>
    <w:rsid w:val="00831A0A"/>
    <w:rsid w:val="00833C1D"/>
    <w:rsid w:val="00834302"/>
    <w:rsid w:val="00835C20"/>
    <w:rsid w:val="0084277E"/>
    <w:rsid w:val="00846017"/>
    <w:rsid w:val="008546A3"/>
    <w:rsid w:val="008546E4"/>
    <w:rsid w:val="0085592C"/>
    <w:rsid w:val="00855CC1"/>
    <w:rsid w:val="008566C9"/>
    <w:rsid w:val="00860CA4"/>
    <w:rsid w:val="008628B4"/>
    <w:rsid w:val="00864AF5"/>
    <w:rsid w:val="00865187"/>
    <w:rsid w:val="00867C18"/>
    <w:rsid w:val="00867F6D"/>
    <w:rsid w:val="008701B9"/>
    <w:rsid w:val="00871700"/>
    <w:rsid w:val="00871998"/>
    <w:rsid w:val="0087321A"/>
    <w:rsid w:val="00875A29"/>
    <w:rsid w:val="008820DB"/>
    <w:rsid w:val="00883893"/>
    <w:rsid w:val="00885EEF"/>
    <w:rsid w:val="00891BCC"/>
    <w:rsid w:val="008927DA"/>
    <w:rsid w:val="00893BCF"/>
    <w:rsid w:val="00894325"/>
    <w:rsid w:val="00896A86"/>
    <w:rsid w:val="008A054D"/>
    <w:rsid w:val="008A1DBC"/>
    <w:rsid w:val="008A3F24"/>
    <w:rsid w:val="008B197A"/>
    <w:rsid w:val="008B365D"/>
    <w:rsid w:val="008B585E"/>
    <w:rsid w:val="008B5F6B"/>
    <w:rsid w:val="008C0E01"/>
    <w:rsid w:val="008C25AC"/>
    <w:rsid w:val="008C5665"/>
    <w:rsid w:val="008C76F7"/>
    <w:rsid w:val="008D2808"/>
    <w:rsid w:val="008D2BAC"/>
    <w:rsid w:val="008D5766"/>
    <w:rsid w:val="008E2B20"/>
    <w:rsid w:val="008E2E9A"/>
    <w:rsid w:val="008E6DD3"/>
    <w:rsid w:val="008F1040"/>
    <w:rsid w:val="008F1E9E"/>
    <w:rsid w:val="008F250C"/>
    <w:rsid w:val="008F2B64"/>
    <w:rsid w:val="008F362A"/>
    <w:rsid w:val="008F38F0"/>
    <w:rsid w:val="008F4A7F"/>
    <w:rsid w:val="008F4AB9"/>
    <w:rsid w:val="009018C0"/>
    <w:rsid w:val="009032EB"/>
    <w:rsid w:val="009078CB"/>
    <w:rsid w:val="0091078C"/>
    <w:rsid w:val="00912B7B"/>
    <w:rsid w:val="00913B7E"/>
    <w:rsid w:val="00913BCE"/>
    <w:rsid w:val="009142A4"/>
    <w:rsid w:val="0091753A"/>
    <w:rsid w:val="00920829"/>
    <w:rsid w:val="00920BDE"/>
    <w:rsid w:val="009215DF"/>
    <w:rsid w:val="00921839"/>
    <w:rsid w:val="009218DD"/>
    <w:rsid w:val="00921F44"/>
    <w:rsid w:val="00924487"/>
    <w:rsid w:val="00924789"/>
    <w:rsid w:val="0092535C"/>
    <w:rsid w:val="00927ECA"/>
    <w:rsid w:val="00931510"/>
    <w:rsid w:val="00932DE7"/>
    <w:rsid w:val="00935AD4"/>
    <w:rsid w:val="0094025A"/>
    <w:rsid w:val="00940DE0"/>
    <w:rsid w:val="00941F4A"/>
    <w:rsid w:val="00945AA6"/>
    <w:rsid w:val="00945FC9"/>
    <w:rsid w:val="00947413"/>
    <w:rsid w:val="00947D68"/>
    <w:rsid w:val="00950B24"/>
    <w:rsid w:val="00953ADB"/>
    <w:rsid w:val="0095641C"/>
    <w:rsid w:val="00963389"/>
    <w:rsid w:val="00964DA3"/>
    <w:rsid w:val="00967DF9"/>
    <w:rsid w:val="0097242D"/>
    <w:rsid w:val="009761BB"/>
    <w:rsid w:val="00976479"/>
    <w:rsid w:val="00981364"/>
    <w:rsid w:val="009864E4"/>
    <w:rsid w:val="009925A8"/>
    <w:rsid w:val="00993CEB"/>
    <w:rsid w:val="009979D3"/>
    <w:rsid w:val="009A518C"/>
    <w:rsid w:val="009B136C"/>
    <w:rsid w:val="009B275F"/>
    <w:rsid w:val="009B2EA5"/>
    <w:rsid w:val="009C13FC"/>
    <w:rsid w:val="009C408D"/>
    <w:rsid w:val="009C464A"/>
    <w:rsid w:val="009C4BE6"/>
    <w:rsid w:val="009C7D21"/>
    <w:rsid w:val="009D44DB"/>
    <w:rsid w:val="009D640E"/>
    <w:rsid w:val="009D726D"/>
    <w:rsid w:val="009D7DF9"/>
    <w:rsid w:val="009E06F0"/>
    <w:rsid w:val="009E1A51"/>
    <w:rsid w:val="009E213F"/>
    <w:rsid w:val="009F3185"/>
    <w:rsid w:val="009F31FD"/>
    <w:rsid w:val="009F4475"/>
    <w:rsid w:val="009F6877"/>
    <w:rsid w:val="00A0341D"/>
    <w:rsid w:val="00A04C3B"/>
    <w:rsid w:val="00A06772"/>
    <w:rsid w:val="00A06D58"/>
    <w:rsid w:val="00A07BB4"/>
    <w:rsid w:val="00A07FAB"/>
    <w:rsid w:val="00A11141"/>
    <w:rsid w:val="00A14890"/>
    <w:rsid w:val="00A14B7F"/>
    <w:rsid w:val="00A161C1"/>
    <w:rsid w:val="00A212E4"/>
    <w:rsid w:val="00A234AD"/>
    <w:rsid w:val="00A30ACA"/>
    <w:rsid w:val="00A31E80"/>
    <w:rsid w:val="00A3208C"/>
    <w:rsid w:val="00A32A49"/>
    <w:rsid w:val="00A339C4"/>
    <w:rsid w:val="00A34408"/>
    <w:rsid w:val="00A34DFB"/>
    <w:rsid w:val="00A43C5C"/>
    <w:rsid w:val="00A501FF"/>
    <w:rsid w:val="00A531AE"/>
    <w:rsid w:val="00A5387A"/>
    <w:rsid w:val="00A556C7"/>
    <w:rsid w:val="00A60918"/>
    <w:rsid w:val="00A60D13"/>
    <w:rsid w:val="00A6209C"/>
    <w:rsid w:val="00A63EB2"/>
    <w:rsid w:val="00A64301"/>
    <w:rsid w:val="00A657CC"/>
    <w:rsid w:val="00A6589C"/>
    <w:rsid w:val="00A65C1C"/>
    <w:rsid w:val="00A662FB"/>
    <w:rsid w:val="00A669ED"/>
    <w:rsid w:val="00A71B07"/>
    <w:rsid w:val="00A72446"/>
    <w:rsid w:val="00A72F93"/>
    <w:rsid w:val="00A75417"/>
    <w:rsid w:val="00A7579A"/>
    <w:rsid w:val="00A76062"/>
    <w:rsid w:val="00A7642F"/>
    <w:rsid w:val="00A777A7"/>
    <w:rsid w:val="00A80961"/>
    <w:rsid w:val="00A83090"/>
    <w:rsid w:val="00A92A4B"/>
    <w:rsid w:val="00A94708"/>
    <w:rsid w:val="00A96B20"/>
    <w:rsid w:val="00A96C92"/>
    <w:rsid w:val="00A979AB"/>
    <w:rsid w:val="00AA1151"/>
    <w:rsid w:val="00AA1454"/>
    <w:rsid w:val="00AA22B1"/>
    <w:rsid w:val="00AA43A8"/>
    <w:rsid w:val="00AA5FAE"/>
    <w:rsid w:val="00AA7498"/>
    <w:rsid w:val="00AB1C97"/>
    <w:rsid w:val="00AB2112"/>
    <w:rsid w:val="00AB319D"/>
    <w:rsid w:val="00AB4ECC"/>
    <w:rsid w:val="00AB5061"/>
    <w:rsid w:val="00AB5C34"/>
    <w:rsid w:val="00AB78D8"/>
    <w:rsid w:val="00AB7E18"/>
    <w:rsid w:val="00AC0E06"/>
    <w:rsid w:val="00AC2FE9"/>
    <w:rsid w:val="00AC32E9"/>
    <w:rsid w:val="00AC3EB2"/>
    <w:rsid w:val="00AC69B3"/>
    <w:rsid w:val="00AC7774"/>
    <w:rsid w:val="00AD06AA"/>
    <w:rsid w:val="00AD3082"/>
    <w:rsid w:val="00AD3B79"/>
    <w:rsid w:val="00AD5C5A"/>
    <w:rsid w:val="00AD7FBF"/>
    <w:rsid w:val="00AE0782"/>
    <w:rsid w:val="00AE0B95"/>
    <w:rsid w:val="00AE5A8D"/>
    <w:rsid w:val="00AF0579"/>
    <w:rsid w:val="00AF06EC"/>
    <w:rsid w:val="00AF3395"/>
    <w:rsid w:val="00AF4887"/>
    <w:rsid w:val="00AF5638"/>
    <w:rsid w:val="00AF62C2"/>
    <w:rsid w:val="00AF660D"/>
    <w:rsid w:val="00AF66AF"/>
    <w:rsid w:val="00B01618"/>
    <w:rsid w:val="00B01875"/>
    <w:rsid w:val="00B0681C"/>
    <w:rsid w:val="00B103CE"/>
    <w:rsid w:val="00B10BED"/>
    <w:rsid w:val="00B16823"/>
    <w:rsid w:val="00B319BB"/>
    <w:rsid w:val="00B31C78"/>
    <w:rsid w:val="00B3253A"/>
    <w:rsid w:val="00B330DF"/>
    <w:rsid w:val="00B34CA4"/>
    <w:rsid w:val="00B34E2A"/>
    <w:rsid w:val="00B37A77"/>
    <w:rsid w:val="00B40044"/>
    <w:rsid w:val="00B4009C"/>
    <w:rsid w:val="00B40BB0"/>
    <w:rsid w:val="00B40C1C"/>
    <w:rsid w:val="00B40DB6"/>
    <w:rsid w:val="00B42216"/>
    <w:rsid w:val="00B4299B"/>
    <w:rsid w:val="00B42A04"/>
    <w:rsid w:val="00B42F44"/>
    <w:rsid w:val="00B4316F"/>
    <w:rsid w:val="00B46545"/>
    <w:rsid w:val="00B46811"/>
    <w:rsid w:val="00B50384"/>
    <w:rsid w:val="00B5595E"/>
    <w:rsid w:val="00B55A97"/>
    <w:rsid w:val="00B56EB4"/>
    <w:rsid w:val="00B57045"/>
    <w:rsid w:val="00B60888"/>
    <w:rsid w:val="00B60FEB"/>
    <w:rsid w:val="00B62780"/>
    <w:rsid w:val="00B6484F"/>
    <w:rsid w:val="00B64B32"/>
    <w:rsid w:val="00B723C9"/>
    <w:rsid w:val="00B72630"/>
    <w:rsid w:val="00B731A9"/>
    <w:rsid w:val="00B7331D"/>
    <w:rsid w:val="00B7509E"/>
    <w:rsid w:val="00B75BCB"/>
    <w:rsid w:val="00B76EB7"/>
    <w:rsid w:val="00B772D1"/>
    <w:rsid w:val="00B821D6"/>
    <w:rsid w:val="00B8351B"/>
    <w:rsid w:val="00B84C58"/>
    <w:rsid w:val="00B8717A"/>
    <w:rsid w:val="00B91009"/>
    <w:rsid w:val="00B92456"/>
    <w:rsid w:val="00B93B0B"/>
    <w:rsid w:val="00B956B9"/>
    <w:rsid w:val="00B965BB"/>
    <w:rsid w:val="00B96902"/>
    <w:rsid w:val="00BA0A7F"/>
    <w:rsid w:val="00BA4160"/>
    <w:rsid w:val="00BA4EF0"/>
    <w:rsid w:val="00BA50F4"/>
    <w:rsid w:val="00BB1424"/>
    <w:rsid w:val="00BB1CE8"/>
    <w:rsid w:val="00BB1D17"/>
    <w:rsid w:val="00BB4E3E"/>
    <w:rsid w:val="00BB6B95"/>
    <w:rsid w:val="00BC0AD1"/>
    <w:rsid w:val="00BC741F"/>
    <w:rsid w:val="00BD0D48"/>
    <w:rsid w:val="00BD3113"/>
    <w:rsid w:val="00BD75B4"/>
    <w:rsid w:val="00BE1CB0"/>
    <w:rsid w:val="00BE3527"/>
    <w:rsid w:val="00BF032A"/>
    <w:rsid w:val="00BF3603"/>
    <w:rsid w:val="00BF3B88"/>
    <w:rsid w:val="00BF6320"/>
    <w:rsid w:val="00BF6DB9"/>
    <w:rsid w:val="00C03A9E"/>
    <w:rsid w:val="00C06401"/>
    <w:rsid w:val="00C076FB"/>
    <w:rsid w:val="00C11E6D"/>
    <w:rsid w:val="00C1424B"/>
    <w:rsid w:val="00C15379"/>
    <w:rsid w:val="00C17AD3"/>
    <w:rsid w:val="00C201FF"/>
    <w:rsid w:val="00C2211C"/>
    <w:rsid w:val="00C22507"/>
    <w:rsid w:val="00C246B4"/>
    <w:rsid w:val="00C2511C"/>
    <w:rsid w:val="00C2581C"/>
    <w:rsid w:val="00C2745C"/>
    <w:rsid w:val="00C279AD"/>
    <w:rsid w:val="00C30042"/>
    <w:rsid w:val="00C303A2"/>
    <w:rsid w:val="00C31293"/>
    <w:rsid w:val="00C31682"/>
    <w:rsid w:val="00C32645"/>
    <w:rsid w:val="00C33738"/>
    <w:rsid w:val="00C368DD"/>
    <w:rsid w:val="00C36A69"/>
    <w:rsid w:val="00C36E4A"/>
    <w:rsid w:val="00C4118F"/>
    <w:rsid w:val="00C44B3F"/>
    <w:rsid w:val="00C4757B"/>
    <w:rsid w:val="00C478AF"/>
    <w:rsid w:val="00C5140B"/>
    <w:rsid w:val="00C531D4"/>
    <w:rsid w:val="00C55058"/>
    <w:rsid w:val="00C55AD5"/>
    <w:rsid w:val="00C569C9"/>
    <w:rsid w:val="00C60E5D"/>
    <w:rsid w:val="00C6288C"/>
    <w:rsid w:val="00C62C38"/>
    <w:rsid w:val="00C63EBE"/>
    <w:rsid w:val="00C64E7A"/>
    <w:rsid w:val="00C650EC"/>
    <w:rsid w:val="00C65960"/>
    <w:rsid w:val="00C66F26"/>
    <w:rsid w:val="00C67604"/>
    <w:rsid w:val="00C67D14"/>
    <w:rsid w:val="00C71914"/>
    <w:rsid w:val="00C72F6B"/>
    <w:rsid w:val="00C73C64"/>
    <w:rsid w:val="00C80EDB"/>
    <w:rsid w:val="00C81690"/>
    <w:rsid w:val="00C8287D"/>
    <w:rsid w:val="00C83C32"/>
    <w:rsid w:val="00C84926"/>
    <w:rsid w:val="00C852D8"/>
    <w:rsid w:val="00C9098E"/>
    <w:rsid w:val="00C92BF3"/>
    <w:rsid w:val="00C94813"/>
    <w:rsid w:val="00C95A5B"/>
    <w:rsid w:val="00C965E9"/>
    <w:rsid w:val="00C96979"/>
    <w:rsid w:val="00C96BAF"/>
    <w:rsid w:val="00CA02EF"/>
    <w:rsid w:val="00CA35AB"/>
    <w:rsid w:val="00CA361C"/>
    <w:rsid w:val="00CA46EE"/>
    <w:rsid w:val="00CA504B"/>
    <w:rsid w:val="00CA5858"/>
    <w:rsid w:val="00CA6A44"/>
    <w:rsid w:val="00CA6DEB"/>
    <w:rsid w:val="00CA7051"/>
    <w:rsid w:val="00CA7104"/>
    <w:rsid w:val="00CB1C23"/>
    <w:rsid w:val="00CB510A"/>
    <w:rsid w:val="00CB6056"/>
    <w:rsid w:val="00CC0594"/>
    <w:rsid w:val="00CC0D3A"/>
    <w:rsid w:val="00CC1E52"/>
    <w:rsid w:val="00CD0DD7"/>
    <w:rsid w:val="00CD1559"/>
    <w:rsid w:val="00CD5947"/>
    <w:rsid w:val="00CD5EA8"/>
    <w:rsid w:val="00CD6797"/>
    <w:rsid w:val="00CE0C75"/>
    <w:rsid w:val="00CE26DA"/>
    <w:rsid w:val="00CE3530"/>
    <w:rsid w:val="00CE505A"/>
    <w:rsid w:val="00CF1016"/>
    <w:rsid w:val="00CF2149"/>
    <w:rsid w:val="00CF2B0D"/>
    <w:rsid w:val="00CF33A3"/>
    <w:rsid w:val="00CF70EB"/>
    <w:rsid w:val="00D0113C"/>
    <w:rsid w:val="00D028AF"/>
    <w:rsid w:val="00D03102"/>
    <w:rsid w:val="00D03978"/>
    <w:rsid w:val="00D0632F"/>
    <w:rsid w:val="00D064CC"/>
    <w:rsid w:val="00D136BD"/>
    <w:rsid w:val="00D13716"/>
    <w:rsid w:val="00D1758F"/>
    <w:rsid w:val="00D272CB"/>
    <w:rsid w:val="00D27735"/>
    <w:rsid w:val="00D309C7"/>
    <w:rsid w:val="00D313A1"/>
    <w:rsid w:val="00D31F54"/>
    <w:rsid w:val="00D36AD0"/>
    <w:rsid w:val="00D3717F"/>
    <w:rsid w:val="00D40811"/>
    <w:rsid w:val="00D429EB"/>
    <w:rsid w:val="00D468D3"/>
    <w:rsid w:val="00D46BEA"/>
    <w:rsid w:val="00D47718"/>
    <w:rsid w:val="00D5744F"/>
    <w:rsid w:val="00D574DB"/>
    <w:rsid w:val="00D57EA2"/>
    <w:rsid w:val="00D61B98"/>
    <w:rsid w:val="00D63887"/>
    <w:rsid w:val="00D6605C"/>
    <w:rsid w:val="00D67EE4"/>
    <w:rsid w:val="00D71F94"/>
    <w:rsid w:val="00D75DE8"/>
    <w:rsid w:val="00D80FFE"/>
    <w:rsid w:val="00D86406"/>
    <w:rsid w:val="00D878D2"/>
    <w:rsid w:val="00D96E0C"/>
    <w:rsid w:val="00DA0E59"/>
    <w:rsid w:val="00DA4DC3"/>
    <w:rsid w:val="00DA4EC9"/>
    <w:rsid w:val="00DB16BD"/>
    <w:rsid w:val="00DB2F7C"/>
    <w:rsid w:val="00DB2FE8"/>
    <w:rsid w:val="00DB4489"/>
    <w:rsid w:val="00DB61BC"/>
    <w:rsid w:val="00DB72B7"/>
    <w:rsid w:val="00DC08F0"/>
    <w:rsid w:val="00DC3EA3"/>
    <w:rsid w:val="00DC4C5A"/>
    <w:rsid w:val="00DD01AD"/>
    <w:rsid w:val="00DD1A2F"/>
    <w:rsid w:val="00DD6151"/>
    <w:rsid w:val="00DE190A"/>
    <w:rsid w:val="00DE244D"/>
    <w:rsid w:val="00DE41CA"/>
    <w:rsid w:val="00DE70FD"/>
    <w:rsid w:val="00DF0D87"/>
    <w:rsid w:val="00DF206C"/>
    <w:rsid w:val="00DF22A9"/>
    <w:rsid w:val="00DF27A8"/>
    <w:rsid w:val="00DF3001"/>
    <w:rsid w:val="00DF3794"/>
    <w:rsid w:val="00DF5318"/>
    <w:rsid w:val="00DF6AF4"/>
    <w:rsid w:val="00E02D8E"/>
    <w:rsid w:val="00E04718"/>
    <w:rsid w:val="00E10D0E"/>
    <w:rsid w:val="00E145CB"/>
    <w:rsid w:val="00E14F92"/>
    <w:rsid w:val="00E23259"/>
    <w:rsid w:val="00E232B7"/>
    <w:rsid w:val="00E24ED1"/>
    <w:rsid w:val="00E24F18"/>
    <w:rsid w:val="00E26B5F"/>
    <w:rsid w:val="00E318C2"/>
    <w:rsid w:val="00E33DB4"/>
    <w:rsid w:val="00E34A83"/>
    <w:rsid w:val="00E35D80"/>
    <w:rsid w:val="00E3611C"/>
    <w:rsid w:val="00E36289"/>
    <w:rsid w:val="00E363B0"/>
    <w:rsid w:val="00E36A03"/>
    <w:rsid w:val="00E42A21"/>
    <w:rsid w:val="00E42CC5"/>
    <w:rsid w:val="00E47ED6"/>
    <w:rsid w:val="00E51672"/>
    <w:rsid w:val="00E530E8"/>
    <w:rsid w:val="00E53CE4"/>
    <w:rsid w:val="00E5624E"/>
    <w:rsid w:val="00E57551"/>
    <w:rsid w:val="00E5769F"/>
    <w:rsid w:val="00E60394"/>
    <w:rsid w:val="00E65000"/>
    <w:rsid w:val="00E66412"/>
    <w:rsid w:val="00E6738F"/>
    <w:rsid w:val="00E71355"/>
    <w:rsid w:val="00E738D9"/>
    <w:rsid w:val="00E7551A"/>
    <w:rsid w:val="00E77987"/>
    <w:rsid w:val="00E77CAB"/>
    <w:rsid w:val="00E81D94"/>
    <w:rsid w:val="00E82033"/>
    <w:rsid w:val="00E821A4"/>
    <w:rsid w:val="00E8258C"/>
    <w:rsid w:val="00E83628"/>
    <w:rsid w:val="00E839AD"/>
    <w:rsid w:val="00E850DB"/>
    <w:rsid w:val="00E85AC5"/>
    <w:rsid w:val="00E8722A"/>
    <w:rsid w:val="00E925A8"/>
    <w:rsid w:val="00E92A62"/>
    <w:rsid w:val="00E9696A"/>
    <w:rsid w:val="00EA0279"/>
    <w:rsid w:val="00EA0AF6"/>
    <w:rsid w:val="00EA11C4"/>
    <w:rsid w:val="00EA33A7"/>
    <w:rsid w:val="00EA398D"/>
    <w:rsid w:val="00EA4BD7"/>
    <w:rsid w:val="00EB0225"/>
    <w:rsid w:val="00EB10FC"/>
    <w:rsid w:val="00EB1B23"/>
    <w:rsid w:val="00EB462A"/>
    <w:rsid w:val="00EB7ED0"/>
    <w:rsid w:val="00EC3C4B"/>
    <w:rsid w:val="00EC5032"/>
    <w:rsid w:val="00EC64D5"/>
    <w:rsid w:val="00ED2057"/>
    <w:rsid w:val="00EE4260"/>
    <w:rsid w:val="00EE7C2B"/>
    <w:rsid w:val="00EF05AC"/>
    <w:rsid w:val="00EF1681"/>
    <w:rsid w:val="00EF2887"/>
    <w:rsid w:val="00EF43A3"/>
    <w:rsid w:val="00EF5148"/>
    <w:rsid w:val="00EF58AE"/>
    <w:rsid w:val="00EF6756"/>
    <w:rsid w:val="00F026F2"/>
    <w:rsid w:val="00F04388"/>
    <w:rsid w:val="00F0490F"/>
    <w:rsid w:val="00F128C8"/>
    <w:rsid w:val="00F13347"/>
    <w:rsid w:val="00F144A0"/>
    <w:rsid w:val="00F14899"/>
    <w:rsid w:val="00F15454"/>
    <w:rsid w:val="00F17DB1"/>
    <w:rsid w:val="00F235EE"/>
    <w:rsid w:val="00F272B5"/>
    <w:rsid w:val="00F36C48"/>
    <w:rsid w:val="00F41041"/>
    <w:rsid w:val="00F4130B"/>
    <w:rsid w:val="00F506B3"/>
    <w:rsid w:val="00F53090"/>
    <w:rsid w:val="00F5605B"/>
    <w:rsid w:val="00F56F11"/>
    <w:rsid w:val="00F62A76"/>
    <w:rsid w:val="00F63568"/>
    <w:rsid w:val="00F6446A"/>
    <w:rsid w:val="00F72C1D"/>
    <w:rsid w:val="00F74B75"/>
    <w:rsid w:val="00F761D2"/>
    <w:rsid w:val="00F76CB6"/>
    <w:rsid w:val="00F77B03"/>
    <w:rsid w:val="00F77BC6"/>
    <w:rsid w:val="00F8028B"/>
    <w:rsid w:val="00F842CE"/>
    <w:rsid w:val="00F85D51"/>
    <w:rsid w:val="00F86F45"/>
    <w:rsid w:val="00F90889"/>
    <w:rsid w:val="00F90AD6"/>
    <w:rsid w:val="00F91BF8"/>
    <w:rsid w:val="00F92385"/>
    <w:rsid w:val="00F93099"/>
    <w:rsid w:val="00F94920"/>
    <w:rsid w:val="00FA09AA"/>
    <w:rsid w:val="00FA0BCD"/>
    <w:rsid w:val="00FA1EE9"/>
    <w:rsid w:val="00FA407D"/>
    <w:rsid w:val="00FA7079"/>
    <w:rsid w:val="00FB0F99"/>
    <w:rsid w:val="00FB132A"/>
    <w:rsid w:val="00FB46CE"/>
    <w:rsid w:val="00FB7716"/>
    <w:rsid w:val="00FC01B2"/>
    <w:rsid w:val="00FC2CB3"/>
    <w:rsid w:val="00FC2F38"/>
    <w:rsid w:val="00FC34E9"/>
    <w:rsid w:val="00FC4367"/>
    <w:rsid w:val="00FD0053"/>
    <w:rsid w:val="00FD3AB6"/>
    <w:rsid w:val="00FD4509"/>
    <w:rsid w:val="00FD5D14"/>
    <w:rsid w:val="00FE7326"/>
    <w:rsid w:val="00FF15F6"/>
    <w:rsid w:val="00FF24EA"/>
    <w:rsid w:val="00FF61E8"/>
    <w:rsid w:val="00FF6B7E"/>
    <w:rsid w:val="00FF7442"/>
    <w:rsid w:val="07E11AA2"/>
    <w:rsid w:val="0A37941F"/>
    <w:rsid w:val="0CB73AB5"/>
    <w:rsid w:val="15FB43F6"/>
    <w:rsid w:val="16FF8B8D"/>
    <w:rsid w:val="1BFFEF3B"/>
    <w:rsid w:val="277FB561"/>
    <w:rsid w:val="2B7DECAC"/>
    <w:rsid w:val="2EDFC93A"/>
    <w:rsid w:val="2FEF93C6"/>
    <w:rsid w:val="345F1632"/>
    <w:rsid w:val="357B0246"/>
    <w:rsid w:val="36F3F975"/>
    <w:rsid w:val="37FB3FD6"/>
    <w:rsid w:val="39FF8901"/>
    <w:rsid w:val="3AFD763B"/>
    <w:rsid w:val="3BD37A07"/>
    <w:rsid w:val="3D3FCB9A"/>
    <w:rsid w:val="3EF8E3A4"/>
    <w:rsid w:val="3F506E98"/>
    <w:rsid w:val="3F7F3306"/>
    <w:rsid w:val="3F9F075B"/>
    <w:rsid w:val="3FB70872"/>
    <w:rsid w:val="3FC9F7DD"/>
    <w:rsid w:val="3FCF9F34"/>
    <w:rsid w:val="3FEEAE5E"/>
    <w:rsid w:val="3FF9FC5E"/>
    <w:rsid w:val="3FFE1922"/>
    <w:rsid w:val="3FFFA22C"/>
    <w:rsid w:val="4477EA95"/>
    <w:rsid w:val="4B3741EB"/>
    <w:rsid w:val="4CFB1BCD"/>
    <w:rsid w:val="4FCFBD69"/>
    <w:rsid w:val="519EFCF6"/>
    <w:rsid w:val="55AF03F0"/>
    <w:rsid w:val="57E57580"/>
    <w:rsid w:val="59FDD8D5"/>
    <w:rsid w:val="5BAF89AB"/>
    <w:rsid w:val="5BCFC38D"/>
    <w:rsid w:val="5CF98DC4"/>
    <w:rsid w:val="5E541106"/>
    <w:rsid w:val="5EBECC0E"/>
    <w:rsid w:val="5EE724CF"/>
    <w:rsid w:val="5F5FB07F"/>
    <w:rsid w:val="5F7FE6E3"/>
    <w:rsid w:val="5FB352F6"/>
    <w:rsid w:val="5FF7963E"/>
    <w:rsid w:val="5FFD7445"/>
    <w:rsid w:val="5FFF6793"/>
    <w:rsid w:val="66DDD1FF"/>
    <w:rsid w:val="67BDED10"/>
    <w:rsid w:val="67FFA3A4"/>
    <w:rsid w:val="6B0AEAF7"/>
    <w:rsid w:val="6BED81CB"/>
    <w:rsid w:val="6BFF05BF"/>
    <w:rsid w:val="6BFFF28D"/>
    <w:rsid w:val="6F33BB34"/>
    <w:rsid w:val="6F7A7C33"/>
    <w:rsid w:val="6FA729AD"/>
    <w:rsid w:val="6FBF8581"/>
    <w:rsid w:val="6FDF2D4D"/>
    <w:rsid w:val="70F99C78"/>
    <w:rsid w:val="72FDA857"/>
    <w:rsid w:val="736F6875"/>
    <w:rsid w:val="737EDBCA"/>
    <w:rsid w:val="73FE28BE"/>
    <w:rsid w:val="75A9636D"/>
    <w:rsid w:val="773DEC37"/>
    <w:rsid w:val="777F8184"/>
    <w:rsid w:val="77EFCDCB"/>
    <w:rsid w:val="77F78EF6"/>
    <w:rsid w:val="77FB1BA7"/>
    <w:rsid w:val="77FE518D"/>
    <w:rsid w:val="7875B1DD"/>
    <w:rsid w:val="79FB05BD"/>
    <w:rsid w:val="79FEC6E1"/>
    <w:rsid w:val="7AB78BAD"/>
    <w:rsid w:val="7AEC944A"/>
    <w:rsid w:val="7AF79790"/>
    <w:rsid w:val="7BF74F48"/>
    <w:rsid w:val="7BFFBC4D"/>
    <w:rsid w:val="7CF61862"/>
    <w:rsid w:val="7D759821"/>
    <w:rsid w:val="7DC1C4AB"/>
    <w:rsid w:val="7DE57D18"/>
    <w:rsid w:val="7E2B1E61"/>
    <w:rsid w:val="7EBE7B1F"/>
    <w:rsid w:val="7ED3F610"/>
    <w:rsid w:val="7EFBD99C"/>
    <w:rsid w:val="7F5D96D6"/>
    <w:rsid w:val="7F771EFE"/>
    <w:rsid w:val="7F7F4116"/>
    <w:rsid w:val="7F96C043"/>
    <w:rsid w:val="7FAF6BDD"/>
    <w:rsid w:val="7FB991AB"/>
    <w:rsid w:val="7FBA7750"/>
    <w:rsid w:val="7FCF1F29"/>
    <w:rsid w:val="7FE8ACE5"/>
    <w:rsid w:val="7FFDA23D"/>
    <w:rsid w:val="91FDC7C7"/>
    <w:rsid w:val="93FEAF87"/>
    <w:rsid w:val="9B7F2180"/>
    <w:rsid w:val="9F6569E4"/>
    <w:rsid w:val="9F7D76F1"/>
    <w:rsid w:val="9FE900D9"/>
    <w:rsid w:val="9FEF8A85"/>
    <w:rsid w:val="9FF7EE8B"/>
    <w:rsid w:val="A5791F87"/>
    <w:rsid w:val="AAFFC695"/>
    <w:rsid w:val="ABFBD2DC"/>
    <w:rsid w:val="ABFF68A7"/>
    <w:rsid w:val="AFFD9517"/>
    <w:rsid w:val="AFFF369D"/>
    <w:rsid w:val="B3AD1B9B"/>
    <w:rsid w:val="B7BF4EC8"/>
    <w:rsid w:val="B7F70878"/>
    <w:rsid w:val="BA7B23C6"/>
    <w:rsid w:val="BB66B6C3"/>
    <w:rsid w:val="BBA39A1A"/>
    <w:rsid w:val="BBFF38FA"/>
    <w:rsid w:val="BDCB6899"/>
    <w:rsid w:val="BDF7AB4F"/>
    <w:rsid w:val="BE9395E6"/>
    <w:rsid w:val="BEF76789"/>
    <w:rsid w:val="BEF7E4D5"/>
    <w:rsid w:val="BF7F38DF"/>
    <w:rsid w:val="BF7FA6F9"/>
    <w:rsid w:val="BFE59D7E"/>
    <w:rsid w:val="C9FFDAA6"/>
    <w:rsid w:val="CBFD3A2A"/>
    <w:rsid w:val="CD2F18FD"/>
    <w:rsid w:val="CDFB2A02"/>
    <w:rsid w:val="CFD9C9DD"/>
    <w:rsid w:val="D5BAC562"/>
    <w:rsid w:val="D6FF6173"/>
    <w:rsid w:val="D7D6657C"/>
    <w:rsid w:val="D7DDDE1B"/>
    <w:rsid w:val="D9756E67"/>
    <w:rsid w:val="DBBF95B3"/>
    <w:rsid w:val="DBFA238E"/>
    <w:rsid w:val="DDEA1B3A"/>
    <w:rsid w:val="DF5DA27D"/>
    <w:rsid w:val="DF5FF353"/>
    <w:rsid w:val="DF7F4F91"/>
    <w:rsid w:val="DFAF834F"/>
    <w:rsid w:val="DFB751D1"/>
    <w:rsid w:val="DFBE3E4A"/>
    <w:rsid w:val="DFBEDEF2"/>
    <w:rsid w:val="DFE9C8D9"/>
    <w:rsid w:val="DFFF8BB6"/>
    <w:rsid w:val="E6A7F41A"/>
    <w:rsid w:val="E9EFCFF8"/>
    <w:rsid w:val="EBDEFCE8"/>
    <w:rsid w:val="ECF9361D"/>
    <w:rsid w:val="ED7321D7"/>
    <w:rsid w:val="EDF5B31E"/>
    <w:rsid w:val="EE7BC951"/>
    <w:rsid w:val="EF5E689F"/>
    <w:rsid w:val="EFBEAAFF"/>
    <w:rsid w:val="EFDF4343"/>
    <w:rsid w:val="EFF4E6EA"/>
    <w:rsid w:val="F29F2426"/>
    <w:rsid w:val="F3DFB86F"/>
    <w:rsid w:val="F3FDDD69"/>
    <w:rsid w:val="F4DF6D4B"/>
    <w:rsid w:val="F4FF2BF2"/>
    <w:rsid w:val="F5FEFD09"/>
    <w:rsid w:val="F6BAF616"/>
    <w:rsid w:val="F6EF1764"/>
    <w:rsid w:val="F7AF9402"/>
    <w:rsid w:val="F7DFE6E2"/>
    <w:rsid w:val="F7F1808F"/>
    <w:rsid w:val="F7F9F89C"/>
    <w:rsid w:val="F7FDC0C2"/>
    <w:rsid w:val="F7FF6233"/>
    <w:rsid w:val="F9FD14BC"/>
    <w:rsid w:val="FB54FB57"/>
    <w:rsid w:val="FB8F8C70"/>
    <w:rsid w:val="FBBF356D"/>
    <w:rsid w:val="FBEFB2F8"/>
    <w:rsid w:val="FBFB36CF"/>
    <w:rsid w:val="FD7B2512"/>
    <w:rsid w:val="FD828FEF"/>
    <w:rsid w:val="FDFD1EF2"/>
    <w:rsid w:val="FDFD5BF3"/>
    <w:rsid w:val="FDFE08E3"/>
    <w:rsid w:val="FEF68171"/>
    <w:rsid w:val="FEFE0DBD"/>
    <w:rsid w:val="FF1FA17D"/>
    <w:rsid w:val="FF28AD1C"/>
    <w:rsid w:val="FF5CD493"/>
    <w:rsid w:val="FFBB5DC8"/>
    <w:rsid w:val="FFBB8B76"/>
    <w:rsid w:val="FFBFB7BC"/>
    <w:rsid w:val="FFCB28C5"/>
    <w:rsid w:val="FFDF125A"/>
    <w:rsid w:val="FFDF7D1D"/>
    <w:rsid w:val="FFEBDD55"/>
    <w:rsid w:val="FFEDB2EA"/>
    <w:rsid w:val="FFFEE3D9"/>
    <w:rsid w:val="FFFF6B7B"/>
    <w:rsid w:val="FFFFB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qFormat/>
    <w:uiPriority w:val="0"/>
    <w:pPr>
      <w:ind w:firstLine="420" w:firstLineChars="100"/>
    </w:pPr>
  </w:style>
  <w:style w:type="character" w:styleId="10">
    <w:name w:val="page number"/>
    <w:basedOn w:val="9"/>
    <w:qFormat/>
    <w:uiPriority w:val="0"/>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脚 Char"/>
    <w:basedOn w:val="9"/>
    <w:link w:val="5"/>
    <w:qFormat/>
    <w:uiPriority w:val="99"/>
    <w:rPr>
      <w:rFonts w:ascii="Times New Roman" w:hAnsi="Times New Roman" w:eastAsia="宋体" w:cs="Times New Roman"/>
      <w:sz w:val="18"/>
      <w:szCs w:val="18"/>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 w:type="character" w:customStyle="1" w:styleId="14">
    <w:name w:val="日期 Char"/>
    <w:basedOn w:val="9"/>
    <w:link w:val="3"/>
    <w:semiHidden/>
    <w:qFormat/>
    <w:uiPriority w:val="99"/>
    <w:rPr>
      <w:rFonts w:ascii="Times New Roman" w:hAnsi="Times New Roman" w:eastAsia="宋体" w:cs="Times New Roman"/>
      <w:szCs w:val="24"/>
    </w:rPr>
  </w:style>
  <w:style w:type="character" w:customStyle="1" w:styleId="15">
    <w:name w:val="页眉 Char"/>
    <w:basedOn w:val="9"/>
    <w:link w:val="6"/>
    <w:qFormat/>
    <w:uiPriority w:val="99"/>
    <w:rPr>
      <w:rFonts w:ascii="Times New Roman" w:hAnsi="Times New Roman" w:eastAsia="宋体" w:cs="Times New Roman"/>
      <w:sz w:val="18"/>
      <w:szCs w:val="18"/>
    </w:rPr>
  </w:style>
  <w:style w:type="paragraph" w:customStyle="1" w:styleId="16">
    <w:name w:val="Default Paragraph Font Para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7">
    <w:name w:val="样式"/>
    <w:unhideWhenUsed/>
    <w:qFormat/>
    <w:uiPriority w:val="0"/>
    <w:pPr>
      <w:widowControl w:val="0"/>
      <w:autoSpaceDE w:val="0"/>
      <w:autoSpaceDN w:val="0"/>
      <w:adjustRightInd w:val="0"/>
      <w:spacing w:beforeLines="0" w:afterLines="0"/>
    </w:pPr>
    <w:rPr>
      <w:rFonts w:hint="eastAsia" w:ascii="宋体" w:hAnsi="宋体" w:eastAsia="宋体" w:cs="Times New Roman"/>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nbec</Company>
  <Pages>23</Pages>
  <Words>1693</Words>
  <Characters>9654</Characters>
  <Lines>80</Lines>
  <Paragraphs>22</Paragraphs>
  <TotalTime>4</TotalTime>
  <ScaleCrop>false</ScaleCrop>
  <LinksUpToDate>false</LinksUpToDate>
  <CharactersWithSpaces>11325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2020-07-22T23:59:00Z</dcterms:created>
  <dc:creator>侯永成</dc:creator>
  <cp:lastModifiedBy>小可</cp:lastModifiedBy>
  <cp:lastPrinted>2021-10-23T16:41:00Z</cp:lastPrinted>
  <dcterms:modified xsi:type="dcterms:W3CDTF">2021-10-26T02:31:32Z</dcterms:modified>
  <dc:title>宁波市经济和信息化局</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C11B07099E01423E93C61099993E1CEF</vt:lpwstr>
  </property>
</Properties>
</file>