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pacing w:val="6"/>
          <w:sz w:val="32"/>
          <w:szCs w:val="32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余姚市开发区（园区）整合提升主要指标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tbl>
      <w:tblPr>
        <w:tblStyle w:val="4"/>
        <w:tblW w:w="8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4"/>
        <w:gridCol w:w="121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指标名称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2019年</w:t>
            </w:r>
          </w:p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基期值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2021年</w:t>
            </w:r>
          </w:p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管理机构数量压缩比例（%）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管理人员数量压缩比例（%）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指标名称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2019年</w:t>
            </w:r>
          </w:p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基期值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2025年</w:t>
            </w:r>
          </w:p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高新技术产业增加值占规上工业增加值比重（%）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63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亩均税收（万元/亩）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亩均增加值（万元/亩）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112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R&amp;D经费支出占GDP比重（%）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3.14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进出口总额占余姚市比重（%）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实际利用外资占余姚市比重（%）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主导产业集聚度（%）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61.2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规上工业企业入园率（%）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54.5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新增单位用地投资强度提升（%）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新增工业项目容积率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1.0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单位能耗工业增加值提升（%）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单位水耗工业增加值提升（%）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2E7C"/>
    <w:rsid w:val="02B12ADF"/>
    <w:rsid w:val="0347278A"/>
    <w:rsid w:val="046313B7"/>
    <w:rsid w:val="0594775F"/>
    <w:rsid w:val="072823D6"/>
    <w:rsid w:val="075F776C"/>
    <w:rsid w:val="07EA2D66"/>
    <w:rsid w:val="08307229"/>
    <w:rsid w:val="08B37D0E"/>
    <w:rsid w:val="0AA8049E"/>
    <w:rsid w:val="0B0810F8"/>
    <w:rsid w:val="0C9A075E"/>
    <w:rsid w:val="0E262068"/>
    <w:rsid w:val="0EE76DD1"/>
    <w:rsid w:val="0F532CB3"/>
    <w:rsid w:val="0FB92A41"/>
    <w:rsid w:val="0FD43F3D"/>
    <w:rsid w:val="10002387"/>
    <w:rsid w:val="10941940"/>
    <w:rsid w:val="117B3208"/>
    <w:rsid w:val="118E5F1C"/>
    <w:rsid w:val="11C07128"/>
    <w:rsid w:val="14530108"/>
    <w:rsid w:val="174A5937"/>
    <w:rsid w:val="17D87F5C"/>
    <w:rsid w:val="1805171F"/>
    <w:rsid w:val="1A2466A2"/>
    <w:rsid w:val="1B021B70"/>
    <w:rsid w:val="1C387AF9"/>
    <w:rsid w:val="1D0D309B"/>
    <w:rsid w:val="1D15730F"/>
    <w:rsid w:val="1E783B19"/>
    <w:rsid w:val="1EE81998"/>
    <w:rsid w:val="21BE6D83"/>
    <w:rsid w:val="22640F40"/>
    <w:rsid w:val="247454BA"/>
    <w:rsid w:val="25616B3E"/>
    <w:rsid w:val="25BF0AB4"/>
    <w:rsid w:val="27702BBF"/>
    <w:rsid w:val="281F7685"/>
    <w:rsid w:val="285A6992"/>
    <w:rsid w:val="28857EE3"/>
    <w:rsid w:val="28E02EA6"/>
    <w:rsid w:val="298C2C53"/>
    <w:rsid w:val="2A3951BE"/>
    <w:rsid w:val="2B581FE7"/>
    <w:rsid w:val="2B704C87"/>
    <w:rsid w:val="2D113C59"/>
    <w:rsid w:val="2D5F26E2"/>
    <w:rsid w:val="2E3E1019"/>
    <w:rsid w:val="30125569"/>
    <w:rsid w:val="3049361A"/>
    <w:rsid w:val="318007A1"/>
    <w:rsid w:val="32A53A5E"/>
    <w:rsid w:val="32F64AD5"/>
    <w:rsid w:val="35AA74ED"/>
    <w:rsid w:val="365B5A4A"/>
    <w:rsid w:val="36846F62"/>
    <w:rsid w:val="36A30244"/>
    <w:rsid w:val="36F64154"/>
    <w:rsid w:val="376F294C"/>
    <w:rsid w:val="37721B9F"/>
    <w:rsid w:val="37B468C5"/>
    <w:rsid w:val="37E02308"/>
    <w:rsid w:val="3A6B4A99"/>
    <w:rsid w:val="3D4E62B3"/>
    <w:rsid w:val="3D5B2542"/>
    <w:rsid w:val="3D944882"/>
    <w:rsid w:val="3E440FBE"/>
    <w:rsid w:val="3F8C2AAA"/>
    <w:rsid w:val="3FCE4340"/>
    <w:rsid w:val="40B378B7"/>
    <w:rsid w:val="4133187F"/>
    <w:rsid w:val="42597700"/>
    <w:rsid w:val="425B364F"/>
    <w:rsid w:val="426519C1"/>
    <w:rsid w:val="445D3D5E"/>
    <w:rsid w:val="44C66098"/>
    <w:rsid w:val="44EC4F9B"/>
    <w:rsid w:val="47727206"/>
    <w:rsid w:val="47B85913"/>
    <w:rsid w:val="47E37231"/>
    <w:rsid w:val="49BD2296"/>
    <w:rsid w:val="4A8C3311"/>
    <w:rsid w:val="4AE5743A"/>
    <w:rsid w:val="4B1C783D"/>
    <w:rsid w:val="4B304497"/>
    <w:rsid w:val="4ED860C2"/>
    <w:rsid w:val="4FF8654D"/>
    <w:rsid w:val="50F53025"/>
    <w:rsid w:val="517F6309"/>
    <w:rsid w:val="51A34C27"/>
    <w:rsid w:val="54214B7C"/>
    <w:rsid w:val="54B908DA"/>
    <w:rsid w:val="56275A50"/>
    <w:rsid w:val="57465C17"/>
    <w:rsid w:val="59876F4E"/>
    <w:rsid w:val="59C00D7E"/>
    <w:rsid w:val="5A05604D"/>
    <w:rsid w:val="5C9A2E75"/>
    <w:rsid w:val="5CB85322"/>
    <w:rsid w:val="5DCF0AF8"/>
    <w:rsid w:val="5E42065C"/>
    <w:rsid w:val="5EB2712A"/>
    <w:rsid w:val="5ED3082E"/>
    <w:rsid w:val="60F60FE5"/>
    <w:rsid w:val="62462C81"/>
    <w:rsid w:val="63404643"/>
    <w:rsid w:val="63C84DF5"/>
    <w:rsid w:val="63ED6D0E"/>
    <w:rsid w:val="64F0265B"/>
    <w:rsid w:val="655653BB"/>
    <w:rsid w:val="660372E2"/>
    <w:rsid w:val="66EF7A7F"/>
    <w:rsid w:val="67E86A7D"/>
    <w:rsid w:val="68D76174"/>
    <w:rsid w:val="69B64F6B"/>
    <w:rsid w:val="6A694305"/>
    <w:rsid w:val="6CCE0716"/>
    <w:rsid w:val="6DBA1B49"/>
    <w:rsid w:val="6E284D6B"/>
    <w:rsid w:val="6E971A29"/>
    <w:rsid w:val="6FCA3779"/>
    <w:rsid w:val="72AB3CD1"/>
    <w:rsid w:val="72FF226F"/>
    <w:rsid w:val="732752C7"/>
    <w:rsid w:val="73394538"/>
    <w:rsid w:val="747F59AB"/>
    <w:rsid w:val="74D420D4"/>
    <w:rsid w:val="76280942"/>
    <w:rsid w:val="76A1549E"/>
    <w:rsid w:val="76A80970"/>
    <w:rsid w:val="77FD1995"/>
    <w:rsid w:val="78051813"/>
    <w:rsid w:val="78647003"/>
    <w:rsid w:val="79011CFE"/>
    <w:rsid w:val="7B185EA0"/>
    <w:rsid w:val="7B1C10B1"/>
    <w:rsid w:val="7B7D0746"/>
    <w:rsid w:val="7D6E160F"/>
    <w:rsid w:val="7D8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hint="eastAsia" w:ascii="Times New Roman" w:hAnsi="Calibri" w:eastAsia="Times New Roman" w:cs="Times New Roman"/>
      <w:kern w:val="2"/>
      <w:sz w:val="32"/>
      <w:lang w:val="en-US" w:eastAsia="zh-CN" w:bidi="ar-SA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2020-09-19T05:56:00Z</dcterms:created>
  <dc:creator>admin</dc:creator>
  <cp:lastModifiedBy>市政府办公室</cp:lastModifiedBy>
  <dcterms:modified xsi:type="dcterms:W3CDTF">2021-07-09T01:46:38Z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