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征收集体所有土地上青苗及地上</w:t>
      </w:r>
    </w:p>
    <w:p>
      <w:pPr>
        <w:jc w:val="center"/>
        <w:rPr>
          <w:rFonts w:hint="eastAsia"/>
          <w:b/>
          <w:bCs/>
          <w:sz w:val="44"/>
          <w:szCs w:val="44"/>
          <w:lang w:val="en-US" w:eastAsia="zh-CN"/>
        </w:rPr>
      </w:pPr>
      <w:r>
        <w:rPr>
          <w:rFonts w:hint="eastAsia"/>
          <w:b/>
          <w:bCs/>
          <w:sz w:val="44"/>
          <w:szCs w:val="44"/>
          <w:lang w:val="en-US" w:eastAsia="zh-CN"/>
        </w:rPr>
        <w:t>附着物补偿标准</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土地管理法》和《浙江省自然资源厅关于加快制定完善地上附着物和青苗补偿标准的通知》（浙自然资厅函〔2020〕265号）文件精神，为进一步规范征收集体所有土地上青苗及地上附着物的补偿工作，保护被征地农村集体经济组织和农民的合法权益，结合我市农村实际，决定调整我市征收集体所有土地青苗及地上附着物补偿指导标准。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一、青苗补偿费：</w:t>
      </w:r>
      <w:r>
        <w:rPr>
          <w:rFonts w:hint="eastAsia" w:ascii="仿宋_GB2312" w:hAnsi="仿宋_GB2312" w:eastAsia="仿宋_GB2312" w:cs="仿宋_GB2312"/>
          <w:sz w:val="32"/>
          <w:szCs w:val="32"/>
          <w:lang w:val="en-US" w:eastAsia="zh-CN"/>
        </w:rPr>
        <w:t>农用地常规作物可按1500元/亩包干补偿，也可按照征地时实际种植的当季作物，根据品种、规格、密度、大小等结合市场行情给予补偿。超过正常的种植密度部分，不作补偿依据。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二、花木类补偿：</w:t>
      </w:r>
      <w:r>
        <w:rPr>
          <w:rFonts w:hint="eastAsia" w:ascii="仿宋_GB2312" w:hAnsi="仿宋_GB2312" w:eastAsia="仿宋_GB2312" w:cs="仿宋_GB2312"/>
          <w:sz w:val="32"/>
          <w:szCs w:val="32"/>
          <w:lang w:val="en-US" w:eastAsia="zh-CN"/>
        </w:rPr>
        <w:t>根据花木种植年限、是否经营、数量多少、迁移条件等情形，实施分类补偿。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迁移补偿。按实评估花木类市场价，补偿费根据评估价乘迁移补偿率计算（迁移补偿费包括花木损耗费、花木栽移费）。花木迁移补偿率：春季（3、4、5月）15%，秋季（9、10、11月）20%，夏季（6、7、8月）30%，冬季（12、1、2月）15%。花木迁移补偿费最高价30000元/亩，超过高限的按最高价计算，未达高限的按实计算。盆景及盆景园等按实际情况支付迁移费，不另行补偿，迁移费不得超过30000元/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（二）收购补偿。由于移栽土地无法落实等原因不能迁移的或评估补偿费总价小于30000元/亩的，也可实施收购补偿，最高价30000元/亩，超过高限的按最高价计算，未达高限的按实计算。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Calibri" w:eastAsia="仿宋_GB2312"/>
          <w:sz w:val="32"/>
          <w:szCs w:val="32"/>
        </w:rPr>
        <w:t>（</w:t>
      </w:r>
      <w:r>
        <w:rPr>
          <w:rFonts w:hint="eastAsia" w:ascii="仿宋_GB2312" w:hAnsi="Calibri" w:eastAsia="仿宋_GB2312"/>
          <w:sz w:val="32"/>
          <w:szCs w:val="32"/>
          <w:lang w:val="en-US" w:eastAsia="zh-CN"/>
        </w:rPr>
        <w:t>三</w:t>
      </w:r>
      <w:r>
        <w:rPr>
          <w:rFonts w:hint="eastAsia" w:ascii="仿宋_GB2312" w:hAnsi="Calibri" w:eastAsia="仿宋_GB2312"/>
          <w:sz w:val="32"/>
          <w:szCs w:val="32"/>
        </w:rPr>
        <w:t>）由于在2004年1</w:t>
      </w:r>
      <w:r>
        <w:rPr>
          <w:rFonts w:hint="eastAsia" w:ascii="仿宋_GB2312" w:hAnsi="Calibri" w:eastAsia="仿宋_GB2312"/>
          <w:sz w:val="32"/>
          <w:szCs w:val="32"/>
          <w:lang w:val="en-US" w:eastAsia="zh-CN"/>
        </w:rPr>
        <w:t>0</w:t>
      </w:r>
      <w:r>
        <w:rPr>
          <w:rFonts w:hint="eastAsia" w:ascii="仿宋_GB2312" w:hAnsi="Calibri" w:eastAsia="仿宋_GB2312"/>
          <w:sz w:val="32"/>
          <w:szCs w:val="32"/>
        </w:rPr>
        <w:t xml:space="preserve"> 月</w:t>
      </w:r>
      <w:r>
        <w:rPr>
          <w:rFonts w:hint="eastAsia" w:ascii="仿宋_GB2312" w:hAnsi="Calibri" w:eastAsia="仿宋_GB2312"/>
          <w:sz w:val="32"/>
          <w:szCs w:val="32"/>
          <w:lang w:val="en-US" w:eastAsia="zh-CN"/>
        </w:rPr>
        <w:t>21日</w:t>
      </w:r>
      <w:r>
        <w:rPr>
          <w:rFonts w:hint="eastAsia" w:ascii="仿宋_GB2312" w:hAnsi="Calibri" w:eastAsia="仿宋_GB2312"/>
          <w:sz w:val="32"/>
          <w:szCs w:val="32"/>
        </w:rPr>
        <w:t>《国务院关于深化改革严格土地管理的决定》（国发</w:t>
      </w:r>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b w:val="0"/>
          <w:bCs w:val="0"/>
          <w:sz w:val="32"/>
          <w:szCs w:val="32"/>
          <w:lang w:val="en-US" w:eastAsia="zh-CN"/>
        </w:rPr>
        <w:t>2004</w:t>
      </w:r>
      <w:r>
        <w:rPr>
          <w:rFonts w:hint="eastAsia" w:ascii="仿宋" w:hAnsi="仿宋" w:eastAsia="仿宋" w:cs="仿宋"/>
          <w:b w:val="0"/>
          <w:bCs w:val="0"/>
          <w:sz w:val="32"/>
          <w:szCs w:val="32"/>
          <w:lang w:val="en-US" w:eastAsia="zh-CN"/>
        </w:rPr>
        <w:t>﹞</w:t>
      </w:r>
      <w:r>
        <w:rPr>
          <w:rFonts w:hint="eastAsia" w:ascii="仿宋_GB2312" w:hAnsi="Calibri" w:eastAsia="仿宋_GB2312"/>
          <w:sz w:val="32"/>
          <w:szCs w:val="32"/>
        </w:rPr>
        <w:t>28号）文件出台之前没有禁止占用基本农田种植的活动，种植的花木按实评估补偿计算。具体时间掌握必须实事求是，以当时卫星映像图为准。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（四）已对花木所有者支付迁移补偿费的，所有者应在一个月内自行迁移，逾期视作自行放弃，不得影响征地和建设。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三、农田水利设施及其他地上附着物：</w:t>
      </w:r>
      <w:r>
        <w:rPr>
          <w:rFonts w:hint="eastAsia" w:ascii="仿宋" w:hAnsi="仿宋" w:eastAsia="仿宋" w:cs="仿宋"/>
          <w:sz w:val="32"/>
          <w:szCs w:val="32"/>
          <w:lang w:val="en-US" w:eastAsia="zh-CN"/>
        </w:rPr>
        <w:t>按实际评估价补偿。</w:t>
      </w:r>
      <w:r>
        <w:rPr>
          <w:rFonts w:hint="eastAsia" w:ascii="仿宋_GB2312" w:hAnsi="仿宋_GB2312" w:eastAsia="仿宋_GB2312" w:cs="仿宋_GB2312"/>
          <w:sz w:val="32"/>
          <w:szCs w:val="32"/>
          <w:lang w:val="en-US" w:eastAsia="zh-CN"/>
        </w:rPr>
        <w:t>具体包括：机耕路、塘渣、黄泥、机埠、泵站、三面光水泥渠道、水泥晒场、农电杆、鱼塘、简易桥、畜禽舍、大棚、葡萄棚架、坟墓等。</w:t>
      </w:r>
    </w:p>
    <w:p>
      <w:pPr>
        <w:keepNext w:val="0"/>
        <w:keepLines w:val="0"/>
        <w:pageBreakBefore w:val="0"/>
        <w:widowControl w:val="0"/>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四、征收集体所有土地房屋拆迁补偿安置价格及有关补偿费用标准。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（一）被拆迁房屋补偿由依法取得房地产价格评估资格的评估机构按规定的房屋重置价格结合成新评估后确定。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房屋重置价格包括前期工程费、建筑安装工程费和小区配套设施费。房屋结构等级评定及重置价格标准详见附件一；房屋成新率标准详见附件二；房屋重置结构差调整项目标准详见附件三。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（二）安置房屋价格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1.基本造价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安置房结构等级划分住宅基本造价标准详见附件四。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2.商品住宅平均价格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商品住宅平均价格，采用拆迁公告上月测定公布与安置用房同类地段同类房屋等级（钢混二等乙级）的商品住宅的平均价格。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姚市行政区域内各乡镇、街道征收集体所有土地房屋拆迁的商品住宅平均价格，根据各拆迁项目实际情况和需要，由余姚市人民政府房屋征收管理中心会同价格、土地、房产行政管理部门实时测定公布（另行发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（三）房屋拆迁的装修补偿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房屋拆迁装修补偿，由评估机构按房屋装修补偿规定，结合成新率评估确定。房屋拆迁装修补偿标准详见附件五。</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附属设施补偿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拆除住宅用房的附属设施，拆迁人应当按照规定给予补偿。附属物补偿标准详见附件六。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五、本标准自发文之日起执行。</w:t>
      </w:r>
      <w:r>
        <w:rPr>
          <w:rFonts w:hint="eastAsia" w:ascii="仿宋_GB2312" w:hAnsi="仿宋_GB2312" w:eastAsia="仿宋_GB2312" w:cs="仿宋_GB2312"/>
          <w:sz w:val="32"/>
          <w:szCs w:val="32"/>
          <w:lang w:val="en-US" w:eastAsia="zh-CN"/>
        </w:rPr>
        <w:t>余自然资规函</w:t>
      </w:r>
      <w:bookmarkStart w:id="0" w:name="_GoBack"/>
      <w:bookmarkEnd w:id="0"/>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b w:val="0"/>
          <w:bCs w:val="0"/>
          <w:sz w:val="32"/>
          <w:szCs w:val="32"/>
          <w:lang w:val="en-US" w:eastAsia="zh-CN"/>
        </w:rPr>
        <w:t>2019</w:t>
      </w:r>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sz w:val="32"/>
          <w:szCs w:val="32"/>
          <w:lang w:val="en-US" w:eastAsia="zh-CN"/>
        </w:rPr>
        <w:t>66号、</w:t>
      </w:r>
      <w:r>
        <w:rPr>
          <w:rFonts w:hint="eastAsia" w:ascii="仿宋_GB2312" w:hAnsi="仿宋_GB2312" w:eastAsia="仿宋_GB2312" w:cs="仿宋_GB2312"/>
          <w:b w:val="0"/>
          <w:bCs w:val="0"/>
          <w:sz w:val="32"/>
          <w:szCs w:val="32"/>
          <w:lang w:val="en-US" w:eastAsia="zh-CN"/>
        </w:rPr>
        <w:t>余发改价（2010）27号文件同时废止。</w:t>
      </w:r>
      <w:r>
        <w:rPr>
          <w:rFonts w:hint="eastAsia" w:ascii="仿宋_GB2312" w:hAnsi="仿宋_GB2312" w:eastAsia="仿宋_GB2312" w:cs="仿宋_GB2312"/>
          <w:sz w:val="32"/>
          <w:szCs w:val="32"/>
          <w:lang w:val="en-US" w:eastAsia="zh-CN"/>
        </w:rPr>
        <w:t>本标准执行前已发布拆迁公告并开始实施拆迁的项目，仍按原相关文件规定执行。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附件：1.余姚市房屋结构等级评定及重置价格标准表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1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2.余姚市房屋成新率基准表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1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3.余姚市房屋重置结构价差调整项目标准表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1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4.安置房结构等级划分住宅基本造价标准表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1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5.余姚市房屋拆迁装修补偿标准表</w:t>
      </w:r>
    </w:p>
    <w:p>
      <w:pPr>
        <w:keepNext w:val="0"/>
        <w:keepLines w:val="0"/>
        <w:pageBreakBefore w:val="0"/>
        <w:widowControl w:val="0"/>
        <w:numPr>
          <w:ilvl w:val="0"/>
          <w:numId w:val="0"/>
        </w:numPr>
        <w:tabs>
          <w:tab w:val="left" w:pos="873"/>
        </w:tabs>
        <w:kinsoku/>
        <w:wordWrap/>
        <w:overflowPunct/>
        <w:topLinePunct w:val="0"/>
        <w:autoSpaceDE/>
        <w:autoSpaceDN/>
        <w:bidi w:val="0"/>
        <w:adjustRightInd/>
        <w:snapToGrid/>
        <w:spacing w:line="520" w:lineRule="exact"/>
        <w:ind w:firstLine="161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6.余姚市住宅用房附属物补偿标准表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5803"/>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numPr>
          <w:ilvl w:val="0"/>
          <w:numId w:val="0"/>
        </w:numPr>
        <w:tabs>
          <w:tab w:val="left" w:pos="5803"/>
        </w:tabs>
        <w:kinsoku/>
        <w:wordWrap/>
        <w:overflowPunct/>
        <w:topLinePunct w:val="0"/>
        <w:autoSpaceDE/>
        <w:autoSpaceDN/>
        <w:bidi w:val="0"/>
        <w:adjustRightInd/>
        <w:snapToGrid/>
        <w:spacing w:line="520" w:lineRule="exact"/>
        <w:ind w:firstLine="6118" w:firstLineChars="1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5803"/>
        </w:tabs>
        <w:kinsoku/>
        <w:wordWrap w:val="0"/>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lang w:val="en-US" w:eastAsia="zh-CN"/>
        </w:rPr>
        <w:sectPr>
          <w:footerReference r:id="rId3" w:type="default"/>
          <w:footerReference r:id="rId4" w:type="even"/>
          <w:pgSz w:w="11907" w:h="16840"/>
          <w:pgMar w:top="1304" w:right="1531" w:bottom="1644" w:left="1531" w:header="851" w:footer="992" w:gutter="0"/>
          <w:cols w:space="0" w:num="1"/>
          <w:rtlGutter w:val="0"/>
          <w:docGrid w:type="linesAndChars" w:linePitch="318" w:charSpace="541"/>
        </w:sectPr>
      </w:pPr>
      <w:r>
        <w:rPr>
          <w:rFonts w:hint="eastAsia" w:ascii="仿宋_GB2312" w:hAnsi="仿宋_GB2312" w:eastAsia="仿宋_GB2312" w:cs="仿宋_GB2312"/>
          <w:sz w:val="32"/>
          <w:szCs w:val="32"/>
          <w:lang w:val="en-US" w:eastAsia="zh-CN"/>
        </w:rPr>
        <w:t xml:space="preserve">  </w:t>
      </w:r>
    </w:p>
    <w:p>
      <w:pPr>
        <w:numPr>
          <w:ilvl w:val="0"/>
          <w:numId w:val="0"/>
        </w:numPr>
        <w:tabs>
          <w:tab w:val="left" w:pos="5803"/>
        </w:tabs>
        <w:rPr>
          <w:rFonts w:hint="eastAsia" w:ascii="仿宋_GB2312" w:hAnsi="仿宋_GB2312" w:eastAsia="仿宋_GB2312" w:cs="仿宋_GB2312"/>
          <w:sz w:val="32"/>
          <w:szCs w:val="32"/>
          <w:lang w:val="en-US" w:eastAsia="zh-CN"/>
        </w:rPr>
      </w:pPr>
    </w:p>
    <w:p>
      <w:pPr>
        <w:rPr>
          <w:rFonts w:hint="default" w:ascii="楷体" w:hAnsi="楷体" w:eastAsia="楷体" w:cs="楷体"/>
          <w:color w:val="auto"/>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一</w:t>
      </w:r>
      <w:r>
        <w:rPr>
          <w:rFonts w:hint="eastAsia" w:ascii="楷体" w:hAnsi="楷体" w:eastAsia="楷体" w:cs="楷体"/>
          <w:b/>
          <w:bCs/>
          <w:color w:val="auto"/>
          <w:sz w:val="24"/>
          <w:lang w:val="en-US" w:eastAsia="zh-CN"/>
        </w:rPr>
        <w:t xml:space="preserve">                                        </w:t>
      </w:r>
    </w:p>
    <w:p>
      <w:pPr>
        <w:jc w:val="center"/>
        <w:rPr>
          <w:rFonts w:hint="eastAsia" w:ascii="楷体" w:hAnsi="楷体" w:eastAsia="楷体" w:cs="楷体"/>
          <w:b/>
          <w:bCs/>
          <w:color w:val="auto"/>
          <w:sz w:val="18"/>
        </w:rPr>
      </w:pPr>
      <w:r>
        <w:rPr>
          <w:rFonts w:hint="eastAsia" w:asciiTheme="majorEastAsia" w:hAnsiTheme="majorEastAsia" w:eastAsiaTheme="majorEastAsia" w:cstheme="majorEastAsia"/>
          <w:b/>
          <w:bCs/>
          <w:color w:val="auto"/>
          <w:spacing w:val="20"/>
          <w:sz w:val="36"/>
          <w:szCs w:val="36"/>
        </w:rPr>
        <w:t>余姚市房屋结构等级评定及重置价格标准表（一）</w:t>
      </w:r>
    </w:p>
    <w:tbl>
      <w:tblPr>
        <w:tblStyle w:val="6"/>
        <w:tblW w:w="14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25"/>
        <w:gridCol w:w="525"/>
        <w:gridCol w:w="1514"/>
        <w:gridCol w:w="1575"/>
        <w:gridCol w:w="1575"/>
        <w:gridCol w:w="1575"/>
        <w:gridCol w:w="1575"/>
        <w:gridCol w:w="234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1635" w:type="dxa"/>
            <w:gridSpan w:val="3"/>
            <w:vAlign w:val="top"/>
          </w:tcPr>
          <w:p>
            <w:pPr>
              <w:spacing w:line="280" w:lineRule="exact"/>
              <w:ind w:firstLine="360" w:firstLineChars="200"/>
              <w:rPr>
                <w:rFonts w:hint="eastAsia" w:ascii="黑体" w:hAnsi="黑体" w:eastAsia="黑体" w:cs="黑体"/>
                <w:color w:val="auto"/>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1905</wp:posOffset>
                      </wp:positionV>
                      <wp:extent cx="495300" cy="600075"/>
                      <wp:effectExtent l="3810" t="3175" r="15240" b="6350"/>
                      <wp:wrapNone/>
                      <wp:docPr id="2" name="直接连接符 2"/>
                      <wp:cNvGraphicFramePr/>
                      <a:graphic xmlns:a="http://schemas.openxmlformats.org/drawingml/2006/main">
                        <a:graphicData uri="http://schemas.microsoft.com/office/word/2010/wordprocessingShape">
                          <wps:wsp>
                            <wps:cNvCnPr/>
                            <wps:spPr>
                              <a:xfrm>
                                <a:off x="975360" y="1731645"/>
                                <a:ext cx="49530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35pt;margin-top:0.15pt;height:47.25pt;width:39pt;z-index:251659264;mso-width-relative:page;mso-height-relative:page;" filled="f" stroked="t" coordsize="21600,21600" o:gfxdata="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VdGDtQAAAAGAQAADwAAAAAAAAABACAA&#10;AAAiAAAAZHJzL2Rvd25yZXYueG1sUEsBAhQAFAAAAAgAh07iQDASPw7YAQAAcgMAAA4AAAAAAAAA&#10;AQAgAAAAIwEAAGRycy9lMm9Eb2MueG1sUEsFBgAAAAAGAAYAWQEAAG0FAAAAAA==&#10;">
                      <v:fill on="f" focussize="0,0"/>
                      <v:stroke weight="0.5pt" color="#000000 [3213]" miterlimit="8" joinstyle="miter"/>
                      <v:imagedata o:title=""/>
                      <o:lock v:ext="edit" aspectratio="f"/>
                    </v:lin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-3810</wp:posOffset>
                      </wp:positionV>
                      <wp:extent cx="1038225" cy="596265"/>
                      <wp:effectExtent l="2540" t="4445" r="6985" b="8890"/>
                      <wp:wrapNone/>
                      <wp:docPr id="1" name="直接连接符 1"/>
                      <wp:cNvGraphicFramePr/>
                      <a:graphic xmlns:a="http://schemas.openxmlformats.org/drawingml/2006/main">
                        <a:graphicData uri="http://schemas.microsoft.com/office/word/2010/wordprocessingShape">
                          <wps:wsp>
                            <wps:cNvCnPr/>
                            <wps:spPr>
                              <a:xfrm>
                                <a:off x="975360" y="1741170"/>
                                <a:ext cx="1038225" cy="596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pt;margin-top:-0.3pt;height:46.95pt;width:81.75pt;z-index:251658240;mso-width-relative:page;mso-height-relative:page;" filled="f" stroked="t" coordsize="21600,21600" o:gfxdata="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gil6dcAAAAIAQAADwAAAAAAAAAB&#10;ACAAAAAiAAAAZHJzL2Rvd25yZXYueG1sUEsBAhQAFAAAAAgAh07iQHN1YgfYAQAAcwMAAA4AAAAA&#10;AAAAAQAgAAAAJgEAAGRycy9lMm9Eb2MueG1sUEsFBgAAAAAGAAYAWQEAAHAFAAAAAA==&#10;">
                      <v:fill on="f" focussize="0,0"/>
                      <v:stroke weight="0.5pt" color="#000000 [3213]" miterlimit="8" joinstyle="miter"/>
                      <v:imagedata o:title=""/>
                      <o:lock v:ext="edit" aspectratio="f"/>
                    </v:line>
                  </w:pict>
                </mc:Fallback>
              </mc:AlternateContent>
            </w:r>
            <w:r>
              <w:rPr>
                <w:rFonts w:hint="eastAsia"/>
                <w:sz w:val="18"/>
                <w:lang w:val="en-US" w:eastAsia="zh-CN"/>
              </w:rPr>
              <w:t xml:space="preserve">  条    分</w:t>
            </w:r>
          </w:p>
          <w:p>
            <w:pPr>
              <w:spacing w:line="280" w:lineRule="exact"/>
              <w:ind w:firstLine="720" w:firstLineChars="400"/>
              <w:rPr>
                <w:rFonts w:hint="eastAsia" w:ascii="黑体" w:hAnsi="黑体" w:eastAsia="黑体" w:cs="黑体"/>
                <w:color w:val="auto"/>
                <w:sz w:val="18"/>
              </w:rPr>
            </w:pPr>
            <w:r>
              <w:rPr>
                <w:rFonts w:hint="eastAsia" w:ascii="黑体" w:hAnsi="黑体" w:eastAsia="黑体" w:cs="黑体"/>
                <w:color w:val="auto"/>
                <w:sz w:val="18"/>
                <w:lang w:val="en-US" w:eastAsia="zh-CN"/>
              </w:rPr>
              <w:t xml:space="preserve"> </w:t>
            </w:r>
            <w:r>
              <w:rPr>
                <w:rFonts w:hint="eastAsia" w:ascii="黑体" w:hAnsi="黑体" w:eastAsia="黑体" w:cs="黑体"/>
                <w:color w:val="auto"/>
                <w:sz w:val="18"/>
              </w:rPr>
              <w:t>件</w:t>
            </w:r>
            <w:r>
              <w:rPr>
                <w:rFonts w:hint="eastAsia" w:ascii="黑体" w:hAnsi="黑体" w:eastAsia="黑体" w:cs="黑体"/>
                <w:color w:val="auto"/>
                <w:sz w:val="18"/>
                <w:lang w:val="en-US" w:eastAsia="zh-CN"/>
              </w:rPr>
              <w:t xml:space="preserve">  </w:t>
            </w:r>
            <w:r>
              <w:rPr>
                <w:rFonts w:hint="eastAsia" w:ascii="黑体" w:hAnsi="黑体" w:eastAsia="黑体" w:cs="黑体"/>
                <w:color w:val="auto"/>
                <w:sz w:val="18"/>
                <w:lang w:eastAsia="zh-CN"/>
              </w:rPr>
              <w:t>部</w:t>
            </w:r>
            <w:r>
              <w:rPr>
                <w:rFonts w:hint="eastAsia" w:ascii="黑体" w:hAnsi="黑体" w:eastAsia="黑体" w:cs="黑体"/>
                <w:color w:val="auto"/>
                <w:sz w:val="18"/>
              </w:rPr>
              <w:t xml:space="preserve">  </w:t>
            </w:r>
            <w:r>
              <w:rPr>
                <w:rFonts w:hint="eastAsia" w:ascii="黑体" w:hAnsi="黑体" w:eastAsia="黑体" w:cs="黑体"/>
                <w:color w:val="auto"/>
                <w:sz w:val="18"/>
                <w:lang w:val="en-US" w:eastAsia="zh-CN"/>
              </w:rPr>
              <w:t xml:space="preserve">  </w:t>
            </w:r>
          </w:p>
          <w:p>
            <w:pPr>
              <w:spacing w:line="280" w:lineRule="exact"/>
              <w:jc w:val="left"/>
              <w:rPr>
                <w:rFonts w:hint="eastAsia" w:ascii="黑体" w:hAnsi="黑体" w:eastAsia="黑体" w:cs="黑体"/>
                <w:color w:val="auto"/>
                <w:sz w:val="18"/>
              </w:rPr>
            </w:pPr>
            <w:r>
              <w:rPr>
                <w:rFonts w:hint="eastAsia" w:ascii="黑体" w:hAnsi="黑体" w:eastAsia="黑体" w:cs="黑体"/>
                <w:color w:val="auto"/>
                <w:sz w:val="18"/>
              </w:rPr>
              <w:t>结构等级</w:t>
            </w:r>
          </w:p>
        </w:tc>
        <w:tc>
          <w:tcPr>
            <w:tcW w:w="1514"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竖 向 承 重</w:t>
            </w:r>
          </w:p>
          <w:p>
            <w:pPr>
              <w:jc w:val="center"/>
              <w:rPr>
                <w:rFonts w:hint="eastAsia" w:ascii="黑体" w:hAnsi="黑体" w:eastAsia="黑体" w:cs="黑体"/>
                <w:color w:val="auto"/>
                <w:sz w:val="18"/>
              </w:rPr>
            </w:pPr>
            <w:r>
              <w:rPr>
                <w:rFonts w:hint="eastAsia" w:ascii="黑体" w:hAnsi="黑体" w:eastAsia="黑体" w:cs="黑体"/>
                <w:color w:val="auto"/>
                <w:sz w:val="18"/>
              </w:rPr>
              <w:t>结      构</w:t>
            </w:r>
          </w:p>
        </w:tc>
        <w:tc>
          <w:tcPr>
            <w:tcW w:w="1575"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水 平 承 重</w:t>
            </w:r>
          </w:p>
          <w:p>
            <w:pPr>
              <w:jc w:val="center"/>
              <w:rPr>
                <w:rFonts w:hint="eastAsia" w:ascii="黑体" w:hAnsi="黑体" w:eastAsia="黑体" w:cs="黑体"/>
                <w:color w:val="auto"/>
                <w:sz w:val="18"/>
              </w:rPr>
            </w:pPr>
            <w:r>
              <w:rPr>
                <w:rFonts w:hint="eastAsia" w:ascii="黑体" w:hAnsi="黑体" w:eastAsia="黑体" w:cs="黑体"/>
                <w:color w:val="auto"/>
                <w:sz w:val="18"/>
              </w:rPr>
              <w:t>结      构</w:t>
            </w:r>
          </w:p>
        </w:tc>
        <w:tc>
          <w:tcPr>
            <w:tcW w:w="1575"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楼地面、顶棚</w:t>
            </w:r>
          </w:p>
        </w:tc>
        <w:tc>
          <w:tcPr>
            <w:tcW w:w="1575"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墙 面 装 饰</w:t>
            </w:r>
          </w:p>
        </w:tc>
        <w:tc>
          <w:tcPr>
            <w:tcW w:w="1575"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门     窗</w:t>
            </w:r>
          </w:p>
        </w:tc>
        <w:tc>
          <w:tcPr>
            <w:tcW w:w="2340"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设     施</w:t>
            </w:r>
          </w:p>
        </w:tc>
        <w:tc>
          <w:tcPr>
            <w:tcW w:w="2280"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重置价格（元/㎡）</w:t>
            </w:r>
          </w:p>
          <w:p>
            <w:pPr>
              <w:jc w:val="center"/>
              <w:rPr>
                <w:rFonts w:hint="eastAsia" w:ascii="黑体" w:hAnsi="黑体" w:eastAsia="黑体" w:cs="黑体"/>
                <w:color w:val="auto"/>
              </w:rPr>
            </w:pPr>
            <w:r>
              <w:rPr>
                <w:rFonts w:hint="eastAsia" w:ascii="黑体" w:hAnsi="黑体" w:eastAsia="黑体" w:cs="黑体"/>
                <w:color w:val="auto"/>
                <w:sz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restart"/>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钢</w:t>
            </w: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p>
          <w:p>
            <w:pP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 xml:space="preserve">   </w:t>
            </w:r>
          </w:p>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混</w:t>
            </w:r>
          </w:p>
        </w:tc>
        <w:tc>
          <w:tcPr>
            <w:tcW w:w="525" w:type="dxa"/>
            <w:vMerge w:val="restart"/>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w:t>
            </w:r>
          </w:p>
        </w:tc>
        <w:tc>
          <w:tcPr>
            <w:tcW w:w="525"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甲</w:t>
            </w:r>
          </w:p>
        </w:tc>
        <w:tc>
          <w:tcPr>
            <w:tcW w:w="1514" w:type="dxa"/>
            <w:tcBorders>
              <w:bottom w:val="single" w:color="auto" w:sz="4" w:space="0"/>
            </w:tcBorders>
            <w:vAlign w:val="center"/>
          </w:tcPr>
          <w:p>
            <w:pPr>
              <w:spacing w:line="240" w:lineRule="exact"/>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框剪结构</w:t>
            </w:r>
          </w:p>
          <w:p>
            <w:pPr>
              <w:spacing w:line="240" w:lineRule="exact"/>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剪力墙结构</w:t>
            </w:r>
          </w:p>
          <w:p>
            <w:pPr>
              <w:spacing w:line="240" w:lineRule="exact"/>
              <w:rPr>
                <w:rFonts w:hint="eastAsia" w:asciiTheme="majorEastAsia" w:hAnsiTheme="majorEastAsia" w:eastAsiaTheme="majorEastAsia" w:cstheme="majorEastAsia"/>
                <w:color w:val="FF0000"/>
                <w:sz w:val="18"/>
              </w:rPr>
            </w:pPr>
            <w:r>
              <w:rPr>
                <w:rFonts w:hint="eastAsia" w:asciiTheme="majorEastAsia" w:hAnsiTheme="majorEastAsia" w:eastAsiaTheme="majorEastAsia" w:cstheme="majorEastAsia"/>
                <w:color w:val="000000"/>
                <w:sz w:val="18"/>
              </w:rPr>
              <w:t>框</w:t>
            </w:r>
            <w:r>
              <w:rPr>
                <w:rFonts w:hint="eastAsia" w:asciiTheme="majorEastAsia" w:hAnsiTheme="majorEastAsia" w:eastAsiaTheme="majorEastAsia" w:cstheme="majorEastAsia"/>
                <w:color w:val="000000"/>
                <w:sz w:val="18"/>
                <w:lang w:val="en-US" w:eastAsia="zh-CN"/>
              </w:rPr>
              <w:t>筒</w:t>
            </w:r>
            <w:r>
              <w:rPr>
                <w:rFonts w:hint="eastAsia" w:asciiTheme="majorEastAsia" w:hAnsiTheme="majorEastAsia" w:eastAsiaTheme="majorEastAsia" w:cstheme="majorEastAsia"/>
                <w:color w:val="000000"/>
                <w:sz w:val="18"/>
              </w:rPr>
              <w:t>结构</w:t>
            </w:r>
          </w:p>
          <w:p>
            <w:pPr>
              <w:spacing w:line="24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筒中筒结构</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现浇</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一般砼楼地面</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外墙高档装饰，内墙普通涂料</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塑钢窗</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铝合金门窗</w:t>
            </w:r>
          </w:p>
        </w:tc>
        <w:tc>
          <w:tcPr>
            <w:tcW w:w="2340" w:type="dxa"/>
            <w:tcBorders>
              <w:bottom w:val="single" w:color="auto" w:sz="4" w:space="0"/>
            </w:tcBorders>
            <w:vAlign w:val="center"/>
          </w:tcPr>
          <w:p>
            <w:pPr>
              <w:spacing w:line="2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r>
              <w:rPr>
                <w:rFonts w:hint="eastAsia" w:asciiTheme="majorEastAsia" w:hAnsiTheme="majorEastAsia" w:eastAsiaTheme="majorEastAsia" w:cstheme="majorEastAsia"/>
                <w:color w:val="auto"/>
                <w:sz w:val="18"/>
                <w:lang w:eastAsia="zh-CN"/>
              </w:rPr>
              <w:t>、</w:t>
            </w:r>
            <w:r>
              <w:rPr>
                <w:rFonts w:hint="eastAsia" w:asciiTheme="majorEastAsia" w:hAnsiTheme="majorEastAsia" w:eastAsiaTheme="majorEastAsia" w:cstheme="majorEastAsia"/>
                <w:color w:val="auto"/>
                <w:sz w:val="18"/>
              </w:rPr>
              <w:t>电梯</w:t>
            </w:r>
          </w:p>
        </w:tc>
        <w:tc>
          <w:tcPr>
            <w:tcW w:w="2280" w:type="dxa"/>
            <w:tcBorders>
              <w:bottom w:val="single" w:color="auto" w:sz="4" w:space="0"/>
            </w:tcBorders>
            <w:vAlign w:val="center"/>
          </w:tcPr>
          <w:p>
            <w:pPr>
              <w:jc w:val="cente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000000"/>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continue"/>
            <w:tcBorders>
              <w:bottom w:val="single" w:color="auto" w:sz="4" w:space="0"/>
            </w:tcBorders>
            <w:vAlign w:val="center"/>
          </w:tcPr>
          <w:p>
            <w:pPr>
              <w:jc w:val="center"/>
              <w:rPr>
                <w:rFonts w:hint="eastAsia" w:asciiTheme="minorEastAsia" w:hAnsiTheme="minorEastAsia" w:eastAsiaTheme="minorEastAsia" w:cstheme="minorEastAsia"/>
                <w:color w:val="auto"/>
                <w:sz w:val="18"/>
              </w:rPr>
            </w:pPr>
          </w:p>
        </w:tc>
        <w:tc>
          <w:tcPr>
            <w:tcW w:w="525"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1514" w:type="dxa"/>
            <w:tcBorders>
              <w:bottom w:val="single" w:color="auto" w:sz="4" w:space="0"/>
            </w:tcBorders>
            <w:vAlign w:val="center"/>
          </w:tcPr>
          <w:p>
            <w:pPr>
              <w:spacing w:line="220" w:lineRule="exact"/>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框架</w:t>
            </w:r>
          </w:p>
          <w:p>
            <w:pPr>
              <w:spacing w:line="220" w:lineRule="exact"/>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层数≥10层</w:t>
            </w:r>
          </w:p>
          <w:p>
            <w:pPr>
              <w:spacing w:line="2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有地下室</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现浇</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一般砼楼地面</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外墙中高档装饰，内墙普通涂料</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塑钢窗</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铝合金门窗</w:t>
            </w:r>
          </w:p>
        </w:tc>
        <w:tc>
          <w:tcPr>
            <w:tcW w:w="2340" w:type="dxa"/>
            <w:tcBorders>
              <w:bottom w:val="single" w:color="auto" w:sz="4" w:space="0"/>
            </w:tcBorders>
            <w:vAlign w:val="center"/>
          </w:tcPr>
          <w:p>
            <w:pPr>
              <w:spacing w:line="2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r>
              <w:rPr>
                <w:rFonts w:hint="eastAsia" w:asciiTheme="majorEastAsia" w:hAnsiTheme="majorEastAsia" w:eastAsiaTheme="majorEastAsia" w:cstheme="majorEastAsia"/>
                <w:color w:val="auto"/>
                <w:sz w:val="18"/>
                <w:lang w:eastAsia="zh-CN"/>
              </w:rPr>
              <w:t>、</w:t>
            </w:r>
            <w:r>
              <w:rPr>
                <w:rFonts w:hint="eastAsia" w:asciiTheme="majorEastAsia" w:hAnsiTheme="majorEastAsia" w:eastAsiaTheme="majorEastAsia" w:cstheme="majorEastAsia"/>
                <w:color w:val="auto"/>
                <w:sz w:val="18"/>
              </w:rPr>
              <w:t>电梯</w:t>
            </w:r>
          </w:p>
        </w:tc>
        <w:tc>
          <w:tcPr>
            <w:tcW w:w="2280" w:type="dxa"/>
            <w:tcBorders>
              <w:bottom w:val="single" w:color="auto" w:sz="4" w:space="0"/>
            </w:tcBorders>
            <w:vAlign w:val="center"/>
          </w:tcPr>
          <w:p>
            <w:pPr>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000000"/>
              </w:rPr>
              <w:t>1</w:t>
            </w:r>
            <w:r>
              <w:rPr>
                <w:rFonts w:hint="eastAsia" w:asciiTheme="majorEastAsia" w:hAnsiTheme="majorEastAsia" w:eastAsiaTheme="majorEastAsia" w:cstheme="majorEastAsia"/>
                <w:color w:val="000000"/>
                <w:lang w:val="en-US" w:eastAsia="zh-CN"/>
              </w:rPr>
              <w:t>45</w:t>
            </w:r>
            <w:r>
              <w:rPr>
                <w:rFonts w:hint="eastAsia" w:asciiTheme="majorEastAsia" w:hAnsiTheme="majorEastAsia" w:eastAsiaTheme="majorEastAsia" w:cstheme="majorEastAsia"/>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restart"/>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二</w:t>
            </w:r>
          </w:p>
        </w:tc>
        <w:tc>
          <w:tcPr>
            <w:tcW w:w="525"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甲</w:t>
            </w:r>
          </w:p>
        </w:tc>
        <w:tc>
          <w:tcPr>
            <w:tcW w:w="1514" w:type="dxa"/>
            <w:tcBorders>
              <w:bottom w:val="single" w:color="auto" w:sz="4" w:space="0"/>
            </w:tcBorders>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框架</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层数≤9层</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现浇</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一般砼楼地面</w:t>
            </w:r>
            <w:r>
              <w:rPr>
                <w:rFonts w:hint="eastAsia" w:asciiTheme="majorEastAsia" w:hAnsiTheme="majorEastAsia" w:eastAsiaTheme="majorEastAsia" w:cstheme="majorEastAsia"/>
                <w:color w:val="000000"/>
                <w:sz w:val="18"/>
                <w:lang w:eastAsia="zh-CN"/>
              </w:rPr>
              <w:t>，</w:t>
            </w:r>
            <w:r>
              <w:rPr>
                <w:rFonts w:hint="eastAsia" w:asciiTheme="majorEastAsia" w:hAnsiTheme="majorEastAsia" w:eastAsiaTheme="majorEastAsia" w:cstheme="majorEastAsia"/>
                <w:color w:val="000000"/>
                <w:sz w:val="18"/>
              </w:rPr>
              <w:t>底层车库或架空层</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外墙中档装饰，内墙普通涂料</w:t>
            </w:r>
          </w:p>
        </w:tc>
        <w:tc>
          <w:tcPr>
            <w:tcW w:w="1575" w:type="dxa"/>
            <w:tcBorders>
              <w:bottom w:val="single" w:color="auto" w:sz="4" w:space="0"/>
            </w:tcBorders>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塑钢窗</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铝合金门窗</w:t>
            </w:r>
          </w:p>
        </w:tc>
        <w:tc>
          <w:tcPr>
            <w:tcW w:w="2340" w:type="dxa"/>
            <w:tcBorders>
              <w:bottom w:val="single" w:color="auto" w:sz="4" w:space="0"/>
            </w:tcBorders>
            <w:vAlign w:val="center"/>
          </w:tcPr>
          <w:p>
            <w:pPr>
              <w:spacing w:line="2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r>
              <w:rPr>
                <w:rFonts w:hint="eastAsia" w:asciiTheme="majorEastAsia" w:hAnsiTheme="majorEastAsia" w:eastAsiaTheme="majorEastAsia" w:cstheme="majorEastAsia"/>
                <w:color w:val="auto"/>
                <w:sz w:val="18"/>
                <w:lang w:eastAsia="zh-CN"/>
              </w:rPr>
              <w:t>、</w:t>
            </w:r>
            <w:r>
              <w:rPr>
                <w:rFonts w:hint="eastAsia" w:asciiTheme="majorEastAsia" w:hAnsiTheme="majorEastAsia" w:eastAsiaTheme="majorEastAsia" w:cstheme="majorEastAsia"/>
                <w:color w:val="auto"/>
                <w:sz w:val="18"/>
              </w:rPr>
              <w:t>电梯</w:t>
            </w:r>
          </w:p>
        </w:tc>
        <w:tc>
          <w:tcPr>
            <w:tcW w:w="2280" w:type="dxa"/>
            <w:tcBorders>
              <w:bottom w:val="single" w:color="auto" w:sz="4" w:space="0"/>
            </w:tcBorders>
            <w:vAlign w:val="center"/>
          </w:tcPr>
          <w:p>
            <w:pPr>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000000"/>
              </w:rPr>
              <w:t>1</w:t>
            </w:r>
            <w:r>
              <w:rPr>
                <w:rFonts w:hint="eastAsia" w:asciiTheme="majorEastAsia" w:hAnsiTheme="majorEastAsia" w:eastAsiaTheme="majorEastAsia" w:cstheme="majorEastAsia"/>
                <w:color w:val="000000"/>
                <w:lang w:val="en-US" w:eastAsia="zh-CN"/>
              </w:rPr>
              <w:t>30</w:t>
            </w:r>
            <w:r>
              <w:rPr>
                <w:rFonts w:hint="eastAsia" w:asciiTheme="majorEastAsia" w:hAnsiTheme="majorEastAsia" w:eastAsiaTheme="majorEastAsia" w:cstheme="majorEastAsia"/>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continue"/>
            <w:vAlign w:val="center"/>
          </w:tcPr>
          <w:p>
            <w:pPr>
              <w:jc w:val="center"/>
              <w:rPr>
                <w:rFonts w:hint="eastAsia" w:asciiTheme="minorEastAsia" w:hAnsiTheme="minorEastAsia" w:eastAsiaTheme="minorEastAsia" w:cstheme="minorEastAsia"/>
                <w:color w:val="auto"/>
                <w:sz w:val="18"/>
              </w:rPr>
            </w:pPr>
          </w:p>
        </w:tc>
        <w:tc>
          <w:tcPr>
            <w:tcW w:w="525" w:type="dxa"/>
            <w:vMerge w:val="restart"/>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1514" w:type="dxa"/>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钢筋砼排架</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跨度≥15M</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各类屋架</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一般砼地面</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外墙中档装饰，内墙普通涂料</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钢门窗</w:t>
            </w:r>
          </w:p>
        </w:tc>
        <w:tc>
          <w:tcPr>
            <w:tcW w:w="2340"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p>
        </w:tc>
        <w:tc>
          <w:tcPr>
            <w:tcW w:w="2280" w:type="dxa"/>
            <w:vMerge w:val="restart"/>
            <w:vAlign w:val="center"/>
          </w:tcPr>
          <w:p>
            <w:pPr>
              <w:jc w:val="cente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000000"/>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continue"/>
            <w:vAlign w:val="center"/>
          </w:tcPr>
          <w:p>
            <w:pPr>
              <w:jc w:val="center"/>
              <w:rPr>
                <w:rFonts w:hint="eastAsia" w:asciiTheme="minorEastAsia" w:hAnsiTheme="minorEastAsia" w:eastAsiaTheme="minorEastAsia" w:cstheme="minorEastAsia"/>
                <w:color w:val="auto"/>
                <w:sz w:val="18"/>
              </w:rPr>
            </w:pPr>
          </w:p>
        </w:tc>
        <w:tc>
          <w:tcPr>
            <w:tcW w:w="525" w:type="dxa"/>
            <w:vMerge w:val="continue"/>
            <w:vAlign w:val="center"/>
          </w:tcPr>
          <w:p>
            <w:pPr>
              <w:jc w:val="center"/>
              <w:rPr>
                <w:rFonts w:hint="eastAsia" w:asciiTheme="minorEastAsia" w:hAnsiTheme="minorEastAsia" w:eastAsiaTheme="minorEastAsia" w:cstheme="minorEastAsia"/>
                <w:color w:val="auto"/>
                <w:sz w:val="18"/>
              </w:rPr>
            </w:pPr>
          </w:p>
        </w:tc>
        <w:tc>
          <w:tcPr>
            <w:tcW w:w="1514" w:type="dxa"/>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框架</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低层或多层</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现浇</w:t>
            </w:r>
          </w:p>
        </w:tc>
        <w:tc>
          <w:tcPr>
            <w:tcW w:w="1575" w:type="dxa"/>
            <w:vAlign w:val="center"/>
          </w:tcPr>
          <w:p>
            <w:pPr>
              <w:spacing w:line="220" w:lineRule="exact"/>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一般砼楼地面</w:t>
            </w:r>
          </w:p>
          <w:p>
            <w:pPr>
              <w:spacing w:line="220" w:lineRule="exact"/>
              <w:rPr>
                <w:rFonts w:hint="eastAsia" w:asciiTheme="majorEastAsia" w:hAnsiTheme="majorEastAsia" w:eastAsiaTheme="majorEastAsia" w:cstheme="majorEastAsia"/>
                <w:color w:val="auto"/>
                <w:sz w:val="18"/>
              </w:rPr>
            </w:pP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外墙中档装饰，内墙普通涂料</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塑钢窗或铝合金门窗、高级防盗门</w:t>
            </w:r>
          </w:p>
        </w:tc>
        <w:tc>
          <w:tcPr>
            <w:tcW w:w="2340"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p>
        </w:tc>
        <w:tc>
          <w:tcPr>
            <w:tcW w:w="2280" w:type="dxa"/>
            <w:vMerge w:val="continue"/>
            <w:vAlign w:val="center"/>
          </w:tcPr>
          <w:p>
            <w:pPr>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restart"/>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三</w:t>
            </w:r>
          </w:p>
        </w:tc>
        <w:tc>
          <w:tcPr>
            <w:tcW w:w="525" w:type="dxa"/>
            <w:vMerge w:val="restart"/>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甲</w:t>
            </w:r>
          </w:p>
        </w:tc>
        <w:tc>
          <w:tcPr>
            <w:tcW w:w="1514"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大模板</w:t>
            </w:r>
          </w:p>
        </w:tc>
        <w:tc>
          <w:tcPr>
            <w:tcW w:w="1575" w:type="dxa"/>
            <w:vAlign w:val="center"/>
          </w:tcPr>
          <w:p>
            <w:pPr>
              <w:rPr>
                <w:rFonts w:hint="eastAsia" w:asciiTheme="majorEastAsia" w:hAnsiTheme="majorEastAsia" w:eastAsiaTheme="majorEastAsia" w:cstheme="majorEastAsia"/>
                <w:color w:val="auto"/>
                <w:sz w:val="18"/>
                <w:lang w:val="en-US" w:eastAsia="zh-CN"/>
              </w:rPr>
            </w:pPr>
            <w:r>
              <w:rPr>
                <w:rFonts w:hint="eastAsia" w:asciiTheme="majorEastAsia" w:hAnsiTheme="majorEastAsia" w:eastAsiaTheme="majorEastAsia" w:cstheme="majorEastAsia"/>
                <w:color w:val="000000"/>
                <w:sz w:val="18"/>
                <w:lang w:val="en-US" w:eastAsia="zh-CN"/>
              </w:rPr>
              <w:t>预制板</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一般砼楼地面</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外墙中档装饰，内墙普通涂料</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钢、木门窗</w:t>
            </w:r>
          </w:p>
        </w:tc>
        <w:tc>
          <w:tcPr>
            <w:tcW w:w="2340"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p>
        </w:tc>
        <w:tc>
          <w:tcPr>
            <w:tcW w:w="2280" w:type="dxa"/>
            <w:vMerge w:val="restart"/>
            <w:vAlign w:val="center"/>
          </w:tcPr>
          <w:p>
            <w:pPr>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000000"/>
                <w:lang w:val="en-US" w:eastAsia="zh-CN"/>
              </w:rPr>
              <w:t>105</w:t>
            </w:r>
            <w:r>
              <w:rPr>
                <w:rFonts w:hint="eastAsia" w:asciiTheme="majorEastAsia" w:hAnsiTheme="majorEastAsia" w:eastAsiaTheme="majorEastAsia" w:cstheme="majorEastAsia"/>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continue"/>
            <w:vAlign w:val="top"/>
          </w:tcPr>
          <w:p>
            <w:pPr>
              <w:rPr>
                <w:rFonts w:hint="eastAsia" w:asciiTheme="minorEastAsia" w:hAnsiTheme="minorEastAsia" w:eastAsiaTheme="minorEastAsia" w:cstheme="minorEastAsia"/>
                <w:color w:val="auto"/>
                <w:sz w:val="18"/>
              </w:rPr>
            </w:pPr>
          </w:p>
        </w:tc>
        <w:tc>
          <w:tcPr>
            <w:tcW w:w="525" w:type="dxa"/>
            <w:vMerge w:val="continue"/>
            <w:vAlign w:val="top"/>
          </w:tcPr>
          <w:p>
            <w:pPr>
              <w:rPr>
                <w:rFonts w:hint="eastAsia" w:asciiTheme="minorEastAsia" w:hAnsiTheme="minorEastAsia" w:eastAsiaTheme="minorEastAsia" w:cstheme="minorEastAsia"/>
                <w:color w:val="auto"/>
                <w:sz w:val="18"/>
              </w:rPr>
            </w:pPr>
          </w:p>
        </w:tc>
        <w:tc>
          <w:tcPr>
            <w:tcW w:w="1514" w:type="dxa"/>
            <w:vAlign w:val="center"/>
          </w:tcPr>
          <w:p>
            <w:pPr>
              <w:rPr>
                <w:rFonts w:hint="eastAsia" w:asciiTheme="majorEastAsia" w:hAnsiTheme="majorEastAsia" w:eastAsiaTheme="majorEastAsia" w:cstheme="majorEastAsia"/>
                <w:color w:val="auto"/>
                <w:sz w:val="18"/>
                <w:lang w:eastAsia="zh-CN"/>
              </w:rPr>
            </w:pPr>
            <w:r>
              <w:rPr>
                <w:rFonts w:hint="eastAsia" w:asciiTheme="majorEastAsia" w:hAnsiTheme="majorEastAsia" w:eastAsiaTheme="majorEastAsia" w:cstheme="majorEastAsia"/>
                <w:color w:val="000000"/>
                <w:sz w:val="18"/>
              </w:rPr>
              <w:t>门式钢</w:t>
            </w:r>
            <w:r>
              <w:rPr>
                <w:rFonts w:hint="eastAsia" w:asciiTheme="majorEastAsia" w:hAnsiTheme="majorEastAsia" w:eastAsiaTheme="majorEastAsia" w:cstheme="majorEastAsia"/>
                <w:color w:val="000000"/>
                <w:sz w:val="18"/>
                <w:lang w:val="en-US" w:eastAsia="zh-CN"/>
              </w:rPr>
              <w:t>架</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大型屋面板</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一般砼地面</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外墙中档装饰，内墙普通涂料</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铝合金门窗或钢窗</w:t>
            </w:r>
          </w:p>
        </w:tc>
        <w:tc>
          <w:tcPr>
            <w:tcW w:w="2340"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水电卫</w:t>
            </w:r>
          </w:p>
        </w:tc>
        <w:tc>
          <w:tcPr>
            <w:tcW w:w="2280" w:type="dxa"/>
            <w:vMerge w:val="continue"/>
            <w:vAlign w:val="top"/>
          </w:tcPr>
          <w:p>
            <w:pP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rPr>
                <w:rFonts w:hint="eastAsia" w:asciiTheme="minorEastAsia" w:hAnsiTheme="minorEastAsia" w:eastAsiaTheme="minorEastAsia" w:cstheme="minorEastAsia"/>
                <w:color w:val="auto"/>
                <w:sz w:val="18"/>
              </w:rPr>
            </w:pPr>
          </w:p>
        </w:tc>
        <w:tc>
          <w:tcPr>
            <w:tcW w:w="525" w:type="dxa"/>
            <w:vMerge w:val="continue"/>
            <w:vAlign w:val="top"/>
          </w:tcPr>
          <w:p>
            <w:pPr>
              <w:rPr>
                <w:rFonts w:hint="eastAsia" w:asciiTheme="minorEastAsia" w:hAnsiTheme="minorEastAsia" w:eastAsiaTheme="minorEastAsia" w:cstheme="minorEastAsia"/>
                <w:color w:val="auto"/>
                <w:sz w:val="18"/>
              </w:rPr>
            </w:pPr>
          </w:p>
        </w:tc>
        <w:tc>
          <w:tcPr>
            <w:tcW w:w="525"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1514" w:type="dxa"/>
            <w:vAlign w:val="center"/>
          </w:tcPr>
          <w:p>
            <w:pPr>
              <w:rPr>
                <w:rFonts w:hint="eastAsia" w:asciiTheme="majorEastAsia" w:hAnsiTheme="majorEastAsia" w:eastAsiaTheme="majorEastAsia" w:cstheme="majorEastAsia"/>
                <w:color w:val="000000"/>
                <w:sz w:val="18"/>
              </w:rPr>
            </w:pPr>
            <w:r>
              <w:rPr>
                <w:rFonts w:hint="eastAsia" w:asciiTheme="majorEastAsia" w:hAnsiTheme="majorEastAsia" w:eastAsiaTheme="majorEastAsia" w:cstheme="majorEastAsia"/>
                <w:color w:val="000000"/>
                <w:sz w:val="18"/>
              </w:rPr>
              <w:t>钢筋砼排架</w:t>
            </w:r>
          </w:p>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（跨度＜15M）</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薄腹梁</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一般砼地面</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外墙中档装饰，内墙普通涂料</w:t>
            </w:r>
          </w:p>
        </w:tc>
        <w:tc>
          <w:tcPr>
            <w:tcW w:w="1575"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钢、木门窗</w:t>
            </w:r>
          </w:p>
        </w:tc>
        <w:tc>
          <w:tcPr>
            <w:tcW w:w="2340" w:type="dxa"/>
            <w:vAlign w:val="center"/>
          </w:tcPr>
          <w:p>
            <w:pP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sz w:val="18"/>
              </w:rPr>
              <w:t>水电卫</w:t>
            </w:r>
          </w:p>
        </w:tc>
        <w:tc>
          <w:tcPr>
            <w:tcW w:w="2280" w:type="dxa"/>
            <w:vAlign w:val="center"/>
          </w:tcPr>
          <w:p>
            <w:pPr>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000000"/>
                <w:lang w:val="en-US" w:eastAsia="zh-CN"/>
              </w:rPr>
              <w:t>8</w:t>
            </w:r>
            <w:r>
              <w:rPr>
                <w:rFonts w:hint="eastAsia" w:asciiTheme="majorEastAsia" w:hAnsiTheme="majorEastAsia" w:eastAsiaTheme="majorEastAsia" w:cstheme="majorEastAsia"/>
                <w:color w:val="000000"/>
              </w:rPr>
              <w:t>50</w:t>
            </w:r>
          </w:p>
        </w:tc>
      </w:tr>
    </w:tbl>
    <w:p>
      <w:pPr>
        <w:jc w:val="center"/>
        <w:rPr>
          <w:rFonts w:hint="eastAsia" w:ascii="楷体" w:hAnsi="楷体" w:eastAsia="楷体" w:cs="楷体"/>
          <w:b/>
          <w:bCs/>
          <w:color w:val="auto"/>
          <w:spacing w:val="20"/>
          <w:sz w:val="28"/>
        </w:rPr>
      </w:pPr>
    </w:p>
    <w:p>
      <w:pPr>
        <w:rPr>
          <w:rFonts w:hint="eastAsia" w:ascii="楷体" w:hAnsi="楷体" w:eastAsia="楷体" w:cs="楷体"/>
          <w:color w:val="auto"/>
        </w:rPr>
      </w:pPr>
    </w:p>
    <w:p>
      <w:pPr>
        <w:jc w:val="center"/>
        <w:rPr>
          <w:rFonts w:hint="default" w:ascii="楷体" w:hAnsi="楷体" w:eastAsia="楷体" w:cs="楷体"/>
          <w:b/>
          <w:bCs/>
          <w:color w:val="auto"/>
          <w:spacing w:val="20"/>
          <w:sz w:val="18"/>
          <w:lang w:val="en-US" w:eastAsia="zh-CN"/>
        </w:rPr>
      </w:pPr>
      <w:r>
        <w:rPr>
          <w:rFonts w:hint="eastAsia" w:asciiTheme="majorEastAsia" w:hAnsiTheme="majorEastAsia" w:eastAsiaTheme="majorEastAsia" w:cstheme="majorEastAsia"/>
          <w:b/>
          <w:bCs/>
          <w:color w:val="auto"/>
          <w:spacing w:val="20"/>
          <w:sz w:val="36"/>
          <w:szCs w:val="36"/>
        </w:rPr>
        <w:t>余姚市房屋结构等级评定及重置价格标准表（二）</w:t>
      </w:r>
    </w:p>
    <w:tbl>
      <w:tblPr>
        <w:tblStyle w:val="6"/>
        <w:tblW w:w="14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25"/>
        <w:gridCol w:w="525"/>
        <w:gridCol w:w="1896"/>
        <w:gridCol w:w="2153"/>
        <w:gridCol w:w="1444"/>
        <w:gridCol w:w="1905"/>
        <w:gridCol w:w="1365"/>
        <w:gridCol w:w="189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1635" w:type="dxa"/>
            <w:gridSpan w:val="3"/>
            <w:vAlign w:val="top"/>
          </w:tcPr>
          <w:p>
            <w:pPr>
              <w:spacing w:line="280" w:lineRule="exact"/>
              <w:ind w:firstLine="360" w:firstLineChars="200"/>
              <w:rPr>
                <w:rFonts w:hint="eastAsia" w:ascii="黑体" w:hAnsi="黑体" w:eastAsia="黑体" w:cs="黑体"/>
                <w:color w:val="auto"/>
                <w:sz w:val="18"/>
                <w:lang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407670</wp:posOffset>
                      </wp:positionH>
                      <wp:positionV relativeFrom="paragraph">
                        <wp:posOffset>10795</wp:posOffset>
                      </wp:positionV>
                      <wp:extent cx="581025" cy="570230"/>
                      <wp:effectExtent l="3175" t="3175" r="6350" b="17145"/>
                      <wp:wrapNone/>
                      <wp:docPr id="9" name="直接连接符 9"/>
                      <wp:cNvGraphicFramePr/>
                      <a:graphic xmlns:a="http://schemas.openxmlformats.org/drawingml/2006/main">
                        <a:graphicData uri="http://schemas.microsoft.com/office/word/2010/wordprocessingShape">
                          <wps:wsp>
                            <wps:cNvCnPr/>
                            <wps:spPr>
                              <a:xfrm flipH="1" flipV="1">
                                <a:off x="2013585" y="1723390"/>
                                <a:ext cx="581025" cy="5702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2.1pt;margin-top:0.85pt;height:44.9pt;width:45.75pt;z-index:251661312;mso-width-relative:page;mso-height-relative:page;" filled="f" stroked="t" coordsize="21600,21600" o:gfxdata="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eqfNtYAAAAH&#10;AQAADwAAAAAAAAABACAAAAAiAAAAZHJzL2Rvd25yZXYueG1sUEsBAhQAFAAAAAgAh07iQE/IVG3l&#10;AQAAhwMAAA4AAAAAAAAAAQAgAAAAJQEAAGRycy9lMm9Eb2MueG1sUEsFBgAAAAAGAAYAWQEAAHwF&#10;AAAAAA==&#10;">
                      <v:fill on="f" focussize="0,0"/>
                      <v:stroke weight="0.5pt" color="#000000 [3213]" miterlimit="8" joinstyle="miter"/>
                      <v:imagedata o:title=""/>
                      <o:lock v:ext="edit" aspectratio="f"/>
                    </v:lin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1270</wp:posOffset>
                      </wp:positionV>
                      <wp:extent cx="1028700" cy="565150"/>
                      <wp:effectExtent l="2540" t="4445" r="16510" b="20955"/>
                      <wp:wrapNone/>
                      <wp:docPr id="8" name="直接连接符 8"/>
                      <wp:cNvGraphicFramePr/>
                      <a:graphic xmlns:a="http://schemas.openxmlformats.org/drawingml/2006/main">
                        <a:graphicData uri="http://schemas.microsoft.com/office/word/2010/wordprocessingShape">
                          <wps:wsp>
                            <wps:cNvCnPr/>
                            <wps:spPr>
                              <a:xfrm>
                                <a:off x="984885" y="1142365"/>
                                <a:ext cx="1028700" cy="565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pt;margin-top:0.1pt;height:44.5pt;width:81pt;z-index:251660288;mso-width-relative:page;mso-height-relative:page;" filled="f" stroked="t" coordsize="21600,21600" o:gfxdata="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OrjOLUAAAABgEAAA8AAAAAAAAAAQAg&#10;AAAAIgAAAGRycy9kb3ducmV2LnhtbFBLAQIUABQAAAAIAIdO4kBvxWJn2QEAAHMDAAAOAAAAAAAA&#10;AAEAIAAAACMBAABkcnMvZTJvRG9jLnhtbFBLBQYAAAAABgAGAFkBAABuBQAAAAA=&#10;">
                      <v:fill on="f" focussize="0,0"/>
                      <v:stroke weight="0.5pt" color="#000000 [3213]" miterlimit="8" joinstyle="miter"/>
                      <v:imagedata o:title=""/>
                      <o:lock v:ext="edit" aspectratio="f"/>
                    </v:line>
                  </w:pict>
                </mc:Fallback>
              </mc:AlternateContent>
            </w:r>
            <w:r>
              <w:rPr>
                <w:rFonts w:hint="eastAsia"/>
                <w:sz w:val="18"/>
                <w:lang w:val="en-US" w:eastAsia="zh-CN"/>
              </w:rPr>
              <w:t xml:space="preserve"> 条    分</w:t>
            </w:r>
          </w:p>
          <w:p>
            <w:pPr>
              <w:spacing w:line="280" w:lineRule="exact"/>
              <w:ind w:firstLine="720" w:firstLineChars="400"/>
              <w:rPr>
                <w:rFonts w:hint="eastAsia" w:ascii="黑体" w:hAnsi="黑体" w:eastAsia="黑体" w:cs="黑体"/>
                <w:color w:val="auto"/>
                <w:sz w:val="18"/>
              </w:rPr>
            </w:pPr>
            <w:r>
              <w:rPr>
                <w:rFonts w:hint="eastAsia" w:ascii="黑体" w:hAnsi="黑体" w:eastAsia="黑体" w:cs="黑体"/>
                <w:color w:val="auto"/>
                <w:sz w:val="18"/>
                <w:lang w:val="en-US" w:eastAsia="zh-CN"/>
              </w:rPr>
              <w:t xml:space="preserve"> </w:t>
            </w:r>
            <w:r>
              <w:rPr>
                <w:rFonts w:hint="eastAsia" w:ascii="黑体" w:hAnsi="黑体" w:eastAsia="黑体" w:cs="黑体"/>
                <w:color w:val="auto"/>
                <w:sz w:val="18"/>
              </w:rPr>
              <w:t>件</w:t>
            </w:r>
            <w:r>
              <w:rPr>
                <w:rFonts w:hint="eastAsia" w:ascii="黑体" w:hAnsi="黑体" w:eastAsia="黑体" w:cs="黑体"/>
                <w:color w:val="auto"/>
                <w:sz w:val="18"/>
                <w:lang w:val="en-US" w:eastAsia="zh-CN"/>
              </w:rPr>
              <w:t xml:space="preserve">  </w:t>
            </w:r>
            <w:r>
              <w:rPr>
                <w:rFonts w:hint="eastAsia" w:ascii="黑体" w:hAnsi="黑体" w:eastAsia="黑体" w:cs="黑体"/>
                <w:color w:val="auto"/>
                <w:sz w:val="18"/>
                <w:lang w:eastAsia="zh-CN"/>
              </w:rPr>
              <w:t>部</w:t>
            </w:r>
            <w:r>
              <w:rPr>
                <w:rFonts w:hint="eastAsia" w:ascii="黑体" w:hAnsi="黑体" w:eastAsia="黑体" w:cs="黑体"/>
                <w:color w:val="auto"/>
                <w:sz w:val="18"/>
              </w:rPr>
              <w:t xml:space="preserve">  </w:t>
            </w:r>
            <w:r>
              <w:rPr>
                <w:rFonts w:hint="eastAsia" w:ascii="黑体" w:hAnsi="黑体" w:eastAsia="黑体" w:cs="黑体"/>
                <w:color w:val="auto"/>
                <w:sz w:val="18"/>
                <w:lang w:val="en-US" w:eastAsia="zh-CN"/>
              </w:rPr>
              <w:t xml:space="preserve">  </w:t>
            </w:r>
          </w:p>
          <w:p>
            <w:pPr>
              <w:spacing w:line="280" w:lineRule="exact"/>
              <w:rPr>
                <w:rFonts w:hint="eastAsia" w:ascii="黑体" w:hAnsi="黑体" w:eastAsia="黑体" w:cs="黑体"/>
                <w:color w:val="auto"/>
                <w:sz w:val="18"/>
              </w:rPr>
            </w:pPr>
            <w:r>
              <w:rPr>
                <w:rFonts w:hint="eastAsia" w:ascii="黑体" w:hAnsi="黑体" w:eastAsia="黑体" w:cs="黑体"/>
                <w:color w:val="auto"/>
                <w:sz w:val="18"/>
              </w:rPr>
              <w:t>结构等级</w:t>
            </w:r>
          </w:p>
        </w:tc>
        <w:tc>
          <w:tcPr>
            <w:tcW w:w="1896"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竖 向 承 重</w:t>
            </w:r>
          </w:p>
          <w:p>
            <w:pPr>
              <w:jc w:val="center"/>
              <w:rPr>
                <w:rFonts w:hint="eastAsia" w:ascii="黑体" w:hAnsi="黑体" w:eastAsia="黑体" w:cs="黑体"/>
                <w:color w:val="auto"/>
                <w:sz w:val="18"/>
              </w:rPr>
            </w:pPr>
            <w:r>
              <w:rPr>
                <w:rFonts w:hint="eastAsia" w:ascii="黑体" w:hAnsi="黑体" w:eastAsia="黑体" w:cs="黑体"/>
                <w:color w:val="auto"/>
                <w:sz w:val="18"/>
              </w:rPr>
              <w:t>结      构</w:t>
            </w:r>
          </w:p>
        </w:tc>
        <w:tc>
          <w:tcPr>
            <w:tcW w:w="2153"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水 平 承 重</w:t>
            </w:r>
          </w:p>
          <w:p>
            <w:pPr>
              <w:jc w:val="center"/>
              <w:rPr>
                <w:rFonts w:hint="eastAsia" w:ascii="黑体" w:hAnsi="黑体" w:eastAsia="黑体" w:cs="黑体"/>
                <w:color w:val="auto"/>
                <w:sz w:val="18"/>
              </w:rPr>
            </w:pPr>
            <w:r>
              <w:rPr>
                <w:rFonts w:hint="eastAsia" w:ascii="黑体" w:hAnsi="黑体" w:eastAsia="黑体" w:cs="黑体"/>
                <w:color w:val="auto"/>
                <w:sz w:val="18"/>
              </w:rPr>
              <w:t>结      构</w:t>
            </w:r>
          </w:p>
        </w:tc>
        <w:tc>
          <w:tcPr>
            <w:tcW w:w="1444"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楼地面、顶棚</w:t>
            </w:r>
          </w:p>
        </w:tc>
        <w:tc>
          <w:tcPr>
            <w:tcW w:w="1905"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墙 面 装 饰</w:t>
            </w:r>
          </w:p>
        </w:tc>
        <w:tc>
          <w:tcPr>
            <w:tcW w:w="1365"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门     窗</w:t>
            </w:r>
          </w:p>
        </w:tc>
        <w:tc>
          <w:tcPr>
            <w:tcW w:w="1890"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设     施</w:t>
            </w:r>
          </w:p>
        </w:tc>
        <w:tc>
          <w:tcPr>
            <w:tcW w:w="1781" w:type="dxa"/>
            <w:vAlign w:val="center"/>
          </w:tcPr>
          <w:p>
            <w:pPr>
              <w:jc w:val="center"/>
              <w:rPr>
                <w:rFonts w:hint="eastAsia" w:ascii="黑体" w:hAnsi="黑体" w:eastAsia="黑体" w:cs="黑体"/>
                <w:color w:val="auto"/>
                <w:sz w:val="18"/>
              </w:rPr>
            </w:pPr>
            <w:r>
              <w:rPr>
                <w:rFonts w:hint="eastAsia" w:ascii="黑体" w:hAnsi="黑体" w:eastAsia="黑体" w:cs="黑体"/>
                <w:color w:val="auto"/>
                <w:sz w:val="18"/>
              </w:rPr>
              <w:t>重置价格（元/㎡）</w:t>
            </w:r>
          </w:p>
          <w:p>
            <w:pPr>
              <w:jc w:val="center"/>
              <w:rPr>
                <w:rFonts w:hint="eastAsia" w:ascii="黑体" w:hAnsi="黑体" w:eastAsia="黑体" w:cs="黑体"/>
                <w:color w:val="auto"/>
                <w:sz w:val="18"/>
              </w:rPr>
            </w:pPr>
            <w:r>
              <w:rPr>
                <w:rFonts w:hint="eastAsia" w:ascii="黑体" w:hAnsi="黑体" w:eastAsia="黑体" w:cs="黑体"/>
                <w:color w:val="auto"/>
                <w:sz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585" w:type="dxa"/>
            <w:vMerge w:val="restart"/>
            <w:vAlign w:val="center"/>
          </w:tcPr>
          <w:p>
            <w:pPr>
              <w:snapToGrid w:val="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砖</w:t>
            </w:r>
          </w:p>
          <w:p>
            <w:pPr>
              <w:snapToGrid w:val="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混</w:t>
            </w:r>
          </w:p>
        </w:tc>
        <w:tc>
          <w:tcPr>
            <w:tcW w:w="1050" w:type="dxa"/>
            <w:gridSpan w:val="2"/>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w:t>
            </w:r>
          </w:p>
        </w:tc>
        <w:tc>
          <w:tcPr>
            <w:tcW w:w="1896"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标准砖墙和大部分钢筋砼梁柱承重有抗震构造柱，深桩基础</w:t>
            </w:r>
          </w:p>
        </w:tc>
        <w:tc>
          <w:tcPr>
            <w:tcW w:w="2153"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现浇</w:t>
            </w:r>
          </w:p>
        </w:tc>
        <w:tc>
          <w:tcPr>
            <w:tcW w:w="1444"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砼楼地面，底层车库或架空层</w:t>
            </w:r>
          </w:p>
        </w:tc>
        <w:tc>
          <w:tcPr>
            <w:tcW w:w="1905"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外墙面砖</w:t>
            </w:r>
          </w:p>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内墙涂料</w:t>
            </w:r>
          </w:p>
        </w:tc>
        <w:tc>
          <w:tcPr>
            <w:tcW w:w="1365"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塑钢窗、</w:t>
            </w:r>
          </w:p>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高级防盗门</w:t>
            </w:r>
          </w:p>
        </w:tc>
        <w:tc>
          <w:tcPr>
            <w:tcW w:w="1890"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水电卫</w:t>
            </w:r>
          </w:p>
        </w:tc>
        <w:tc>
          <w:tcPr>
            <w:tcW w:w="1781" w:type="dxa"/>
            <w:tcBorders>
              <w:bottom w:val="single" w:color="auto" w:sz="4" w:space="0"/>
            </w:tcBorders>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000000"/>
                <w:sz w:val="21"/>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85" w:type="dxa"/>
            <w:vMerge w:val="continue"/>
            <w:vAlign w:val="top"/>
          </w:tcPr>
          <w:p>
            <w:pPr>
              <w:snapToGrid w:val="0"/>
              <w:rPr>
                <w:rFonts w:hint="eastAsia" w:asciiTheme="minorEastAsia" w:hAnsiTheme="minorEastAsia" w:eastAsiaTheme="minorEastAsia" w:cstheme="minorEastAsia"/>
                <w:color w:val="auto"/>
                <w:sz w:val="18"/>
              </w:rPr>
            </w:pPr>
          </w:p>
        </w:tc>
        <w:tc>
          <w:tcPr>
            <w:tcW w:w="1050" w:type="dxa"/>
            <w:gridSpan w:val="2"/>
            <w:tcBorders>
              <w:bottom w:val="single" w:color="auto" w:sz="4" w:space="0"/>
            </w:tcBorders>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二</w:t>
            </w:r>
          </w:p>
        </w:tc>
        <w:tc>
          <w:tcPr>
            <w:tcW w:w="1896"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标准砖墙和大部分钢筋砼梁柱承重，坡屋面普通桩基础</w:t>
            </w:r>
          </w:p>
        </w:tc>
        <w:tc>
          <w:tcPr>
            <w:tcW w:w="2153"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000000"/>
                <w:sz w:val="18"/>
                <w:lang w:val="en-US" w:eastAsia="zh-CN"/>
              </w:rPr>
              <w:t>多孔板、部分现浇楼面</w:t>
            </w:r>
          </w:p>
        </w:tc>
        <w:tc>
          <w:tcPr>
            <w:tcW w:w="1444"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砼楼地面，底层架空层</w:t>
            </w:r>
          </w:p>
        </w:tc>
        <w:tc>
          <w:tcPr>
            <w:tcW w:w="1905"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外墙马赛克</w:t>
            </w:r>
          </w:p>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内墙涂料</w:t>
            </w:r>
          </w:p>
        </w:tc>
        <w:tc>
          <w:tcPr>
            <w:tcW w:w="1365"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塑钢窗、胶合板门</w:t>
            </w:r>
          </w:p>
        </w:tc>
        <w:tc>
          <w:tcPr>
            <w:tcW w:w="1890"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水电卫</w:t>
            </w:r>
          </w:p>
        </w:tc>
        <w:tc>
          <w:tcPr>
            <w:tcW w:w="1781" w:type="dxa"/>
            <w:tcBorders>
              <w:bottom w:val="single" w:color="auto" w:sz="4" w:space="0"/>
            </w:tcBorders>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585" w:type="dxa"/>
            <w:vMerge w:val="continue"/>
            <w:vAlign w:val="top"/>
          </w:tcPr>
          <w:p>
            <w:pPr>
              <w:snapToGrid w:val="0"/>
              <w:rPr>
                <w:rFonts w:hint="eastAsia" w:asciiTheme="minorEastAsia" w:hAnsiTheme="minorEastAsia" w:eastAsiaTheme="minorEastAsia" w:cstheme="minorEastAsia"/>
                <w:color w:val="auto"/>
                <w:sz w:val="18"/>
              </w:rPr>
            </w:pPr>
          </w:p>
        </w:tc>
        <w:tc>
          <w:tcPr>
            <w:tcW w:w="525" w:type="dxa"/>
            <w:vMerge w:val="restart"/>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三</w:t>
            </w:r>
          </w:p>
        </w:tc>
        <w:tc>
          <w:tcPr>
            <w:tcW w:w="525"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甲</w:t>
            </w:r>
          </w:p>
        </w:tc>
        <w:tc>
          <w:tcPr>
            <w:tcW w:w="1896"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带形基础带地梁，标准砖墙承重，圈梁每层一道，部分梁柱承重</w:t>
            </w:r>
          </w:p>
        </w:tc>
        <w:tc>
          <w:tcPr>
            <w:tcW w:w="2153"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多孔板每层一道，木桁条，屋面板，木椽，青瓦，现浇天沟</w:t>
            </w:r>
          </w:p>
        </w:tc>
        <w:tc>
          <w:tcPr>
            <w:tcW w:w="1444"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一般砼地面</w:t>
            </w:r>
          </w:p>
        </w:tc>
        <w:tc>
          <w:tcPr>
            <w:tcW w:w="1905"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外墙马赛克</w:t>
            </w:r>
          </w:p>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 xml:space="preserve">内墙涂料 </w:t>
            </w:r>
          </w:p>
        </w:tc>
        <w:tc>
          <w:tcPr>
            <w:tcW w:w="1365"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大门全玻、胶合板门、钢木窗</w:t>
            </w:r>
          </w:p>
        </w:tc>
        <w:tc>
          <w:tcPr>
            <w:tcW w:w="1890" w:type="dxa"/>
            <w:tcBorders>
              <w:bottom w:val="single" w:color="auto" w:sz="4" w:space="0"/>
            </w:tcBorders>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水电卫</w:t>
            </w:r>
          </w:p>
        </w:tc>
        <w:tc>
          <w:tcPr>
            <w:tcW w:w="1781" w:type="dxa"/>
            <w:tcBorders>
              <w:bottom w:val="single" w:color="auto" w:sz="4" w:space="0"/>
            </w:tcBorders>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000000"/>
                <w:sz w:val="21"/>
                <w:szCs w:val="21"/>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585" w:type="dxa"/>
            <w:vMerge w:val="continue"/>
            <w:vAlign w:val="top"/>
          </w:tcPr>
          <w:p>
            <w:pPr>
              <w:snapToGrid w:val="0"/>
              <w:rPr>
                <w:rFonts w:hint="eastAsia" w:asciiTheme="minorEastAsia" w:hAnsiTheme="minorEastAsia" w:eastAsiaTheme="minorEastAsia" w:cstheme="minorEastAsia"/>
                <w:color w:val="auto"/>
                <w:sz w:val="18"/>
              </w:rPr>
            </w:pPr>
          </w:p>
        </w:tc>
        <w:tc>
          <w:tcPr>
            <w:tcW w:w="525" w:type="dxa"/>
            <w:vMerge w:val="continue"/>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p>
        </w:tc>
        <w:tc>
          <w:tcPr>
            <w:tcW w:w="525"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1896"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基础带地梁，底层标准砖墙，上层三斗一盖，圈梁一道</w:t>
            </w:r>
          </w:p>
        </w:tc>
        <w:tc>
          <w:tcPr>
            <w:tcW w:w="2153"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多孔板一道，水泥桁条，木椽，油毡竹田</w:t>
            </w:r>
          </w:p>
        </w:tc>
        <w:tc>
          <w:tcPr>
            <w:tcW w:w="1444"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一般砼地面</w:t>
            </w:r>
          </w:p>
        </w:tc>
        <w:tc>
          <w:tcPr>
            <w:tcW w:w="190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内、外墙中级粉刷，半砖分间墙</w:t>
            </w:r>
          </w:p>
        </w:tc>
        <w:tc>
          <w:tcPr>
            <w:tcW w:w="136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钢木窗大门半玻镶板门</w:t>
            </w:r>
          </w:p>
        </w:tc>
        <w:tc>
          <w:tcPr>
            <w:tcW w:w="1890"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水电</w:t>
            </w:r>
          </w:p>
        </w:tc>
        <w:tc>
          <w:tcPr>
            <w:tcW w:w="1781"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000000"/>
                <w:sz w:val="21"/>
                <w:szCs w:val="21"/>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585" w:type="dxa"/>
            <w:vMerge w:val="continue"/>
            <w:vAlign w:val="top"/>
          </w:tcPr>
          <w:p>
            <w:pPr>
              <w:snapToGrid w:val="0"/>
              <w:rPr>
                <w:rFonts w:hint="eastAsia" w:asciiTheme="minorEastAsia" w:hAnsiTheme="minorEastAsia" w:eastAsiaTheme="minorEastAsia" w:cstheme="minorEastAsia"/>
                <w:color w:val="auto"/>
                <w:sz w:val="18"/>
              </w:rPr>
            </w:pPr>
          </w:p>
        </w:tc>
        <w:tc>
          <w:tcPr>
            <w:tcW w:w="525" w:type="dxa"/>
            <w:vMerge w:val="continue"/>
            <w:vAlign w:val="center"/>
          </w:tcPr>
          <w:p>
            <w:pPr>
              <w:snapToGrid w:val="0"/>
              <w:rPr>
                <w:rFonts w:hint="eastAsia" w:asciiTheme="minorEastAsia" w:hAnsiTheme="minorEastAsia" w:eastAsiaTheme="minorEastAsia" w:cstheme="minorEastAsia"/>
                <w:color w:val="auto"/>
                <w:sz w:val="18"/>
              </w:rPr>
            </w:pPr>
          </w:p>
        </w:tc>
        <w:tc>
          <w:tcPr>
            <w:tcW w:w="525"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丙</w:t>
            </w:r>
          </w:p>
        </w:tc>
        <w:tc>
          <w:tcPr>
            <w:tcW w:w="1896"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砖石基础，砖墙承重</w:t>
            </w:r>
          </w:p>
        </w:tc>
        <w:tc>
          <w:tcPr>
            <w:tcW w:w="2153"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多孔板</w:t>
            </w:r>
          </w:p>
        </w:tc>
        <w:tc>
          <w:tcPr>
            <w:tcW w:w="1444"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一般砼地面</w:t>
            </w:r>
          </w:p>
        </w:tc>
        <w:tc>
          <w:tcPr>
            <w:tcW w:w="190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内、外墙低级粉刷，半砖或1/4分间</w:t>
            </w:r>
          </w:p>
        </w:tc>
        <w:tc>
          <w:tcPr>
            <w:tcW w:w="136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正规门窗</w:t>
            </w:r>
          </w:p>
        </w:tc>
        <w:tc>
          <w:tcPr>
            <w:tcW w:w="1890"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电</w:t>
            </w:r>
          </w:p>
        </w:tc>
        <w:tc>
          <w:tcPr>
            <w:tcW w:w="1781"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585" w:type="dxa"/>
            <w:vMerge w:val="restart"/>
            <w:vAlign w:val="center"/>
          </w:tcPr>
          <w:p>
            <w:pPr>
              <w:snapToGrid w:val="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砖</w:t>
            </w:r>
          </w:p>
          <w:p>
            <w:pPr>
              <w:snapToGrid w:val="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w:t>
            </w:r>
          </w:p>
        </w:tc>
        <w:tc>
          <w:tcPr>
            <w:tcW w:w="1050" w:type="dxa"/>
            <w:gridSpan w:val="2"/>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w:t>
            </w:r>
          </w:p>
        </w:tc>
        <w:tc>
          <w:tcPr>
            <w:tcW w:w="1896"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标准砖墙承重，层高3.2m</w:t>
            </w:r>
          </w:p>
        </w:tc>
        <w:tc>
          <w:tcPr>
            <w:tcW w:w="2153"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较大木屋架，有线脚的灰顶棚或板顶</w:t>
            </w:r>
          </w:p>
        </w:tc>
        <w:tc>
          <w:tcPr>
            <w:tcW w:w="1444"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企口木楼地板，方楞格栅</w:t>
            </w:r>
          </w:p>
        </w:tc>
        <w:tc>
          <w:tcPr>
            <w:tcW w:w="190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内、外墙中、高级粉刷，半间以上分间墙细木装饰</w:t>
            </w:r>
          </w:p>
        </w:tc>
        <w:tc>
          <w:tcPr>
            <w:tcW w:w="136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硬木门窗带纱或附有百面窗</w:t>
            </w:r>
          </w:p>
        </w:tc>
        <w:tc>
          <w:tcPr>
            <w:tcW w:w="1890"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水电</w:t>
            </w:r>
          </w:p>
        </w:tc>
        <w:tc>
          <w:tcPr>
            <w:tcW w:w="1781"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000000"/>
                <w:sz w:val="21"/>
                <w:szCs w:val="21"/>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585" w:type="dxa"/>
            <w:vMerge w:val="continue"/>
            <w:vAlign w:val="top"/>
          </w:tcPr>
          <w:p>
            <w:pPr>
              <w:snapToGrid w:val="0"/>
              <w:rPr>
                <w:rFonts w:hint="eastAsia" w:asciiTheme="minorEastAsia" w:hAnsiTheme="minorEastAsia" w:eastAsiaTheme="minorEastAsia" w:cstheme="minorEastAsia"/>
                <w:color w:val="auto"/>
                <w:sz w:val="18"/>
              </w:rPr>
            </w:pPr>
          </w:p>
        </w:tc>
        <w:tc>
          <w:tcPr>
            <w:tcW w:w="1050" w:type="dxa"/>
            <w:gridSpan w:val="2"/>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二</w:t>
            </w:r>
          </w:p>
        </w:tc>
        <w:tc>
          <w:tcPr>
            <w:tcW w:w="1896"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标准砖墙承重，层高3.0m</w:t>
            </w:r>
          </w:p>
        </w:tc>
        <w:tc>
          <w:tcPr>
            <w:tcW w:w="2153"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一般木屋架Ø16以上，屋面板，青瓦方木椽</w:t>
            </w:r>
          </w:p>
        </w:tc>
        <w:tc>
          <w:tcPr>
            <w:tcW w:w="1444"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普通木楼地板砼地面</w:t>
            </w:r>
          </w:p>
        </w:tc>
        <w:tc>
          <w:tcPr>
            <w:tcW w:w="190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外墙中级粉刷，半砖分间墙，内墙涂料</w:t>
            </w:r>
          </w:p>
        </w:tc>
        <w:tc>
          <w:tcPr>
            <w:tcW w:w="136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钢木窗、镶板门</w:t>
            </w:r>
          </w:p>
        </w:tc>
        <w:tc>
          <w:tcPr>
            <w:tcW w:w="1890"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水电</w:t>
            </w:r>
          </w:p>
        </w:tc>
        <w:tc>
          <w:tcPr>
            <w:tcW w:w="1781" w:type="dxa"/>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trPr>
        <w:tc>
          <w:tcPr>
            <w:tcW w:w="585" w:type="dxa"/>
            <w:vMerge w:val="continue"/>
            <w:vAlign w:val="top"/>
          </w:tcPr>
          <w:p>
            <w:pPr>
              <w:snapToGrid w:val="0"/>
              <w:rPr>
                <w:rFonts w:hint="eastAsia" w:asciiTheme="minorEastAsia" w:hAnsiTheme="minorEastAsia" w:eastAsiaTheme="minorEastAsia" w:cstheme="minorEastAsia"/>
                <w:color w:val="auto"/>
                <w:sz w:val="18"/>
              </w:rPr>
            </w:pPr>
          </w:p>
        </w:tc>
        <w:tc>
          <w:tcPr>
            <w:tcW w:w="1050" w:type="dxa"/>
            <w:gridSpan w:val="2"/>
            <w:vAlign w:val="center"/>
          </w:tcPr>
          <w:p>
            <w:pPr>
              <w:adjustRightInd w:val="0"/>
              <w:snapToGrid w:val="0"/>
              <w:spacing w:before="156" w:beforeLines="50" w:line="288" w:lineRule="auto"/>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三</w:t>
            </w:r>
          </w:p>
        </w:tc>
        <w:tc>
          <w:tcPr>
            <w:tcW w:w="1896"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砖墙承重,块石墙,</w:t>
            </w:r>
          </w:p>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层高2.9m</w:t>
            </w:r>
          </w:p>
        </w:tc>
        <w:tc>
          <w:tcPr>
            <w:tcW w:w="2153"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木桁条，木椽，油毡，青瓦</w:t>
            </w:r>
          </w:p>
        </w:tc>
        <w:tc>
          <w:tcPr>
            <w:tcW w:w="1444"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一般木砼地面</w:t>
            </w:r>
          </w:p>
        </w:tc>
        <w:tc>
          <w:tcPr>
            <w:tcW w:w="190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内外墙中级刷，半砖或1/4分间</w:t>
            </w:r>
          </w:p>
        </w:tc>
        <w:tc>
          <w:tcPr>
            <w:tcW w:w="1365"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钢木门窗</w:t>
            </w:r>
          </w:p>
        </w:tc>
        <w:tc>
          <w:tcPr>
            <w:tcW w:w="1890" w:type="dxa"/>
            <w:vAlign w:val="center"/>
          </w:tcPr>
          <w:p>
            <w:pPr>
              <w:adjustRightInd w:val="0"/>
              <w:snapToGrid w:val="0"/>
              <w:spacing w:before="156" w:beforeLines="50" w:line="288" w:lineRule="auto"/>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000000"/>
                <w:sz w:val="18"/>
              </w:rPr>
              <w:t>水电</w:t>
            </w:r>
          </w:p>
        </w:tc>
        <w:tc>
          <w:tcPr>
            <w:tcW w:w="1781" w:type="dxa"/>
            <w:vAlign w:val="top"/>
          </w:tcPr>
          <w:p>
            <w:pPr>
              <w:adjustRightInd w:val="0"/>
              <w:snapToGrid w:val="0"/>
              <w:spacing w:before="156" w:beforeLines="50" w:line="288"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000000"/>
                <w:sz w:val="21"/>
                <w:szCs w:val="21"/>
                <w:lang w:val="en-US" w:eastAsia="zh-CN"/>
              </w:rPr>
              <w:t>480</w:t>
            </w:r>
          </w:p>
        </w:tc>
      </w:tr>
    </w:tbl>
    <w:p>
      <w:pPr>
        <w:snapToGrid w:val="0"/>
        <w:rPr>
          <w:rFonts w:hint="eastAsia" w:ascii="楷体" w:hAnsi="楷体" w:eastAsia="楷体" w:cs="楷体"/>
          <w:color w:val="auto"/>
        </w:rPr>
      </w:pPr>
    </w:p>
    <w:p>
      <w:pPr>
        <w:jc w:val="center"/>
        <w:rPr>
          <w:rFonts w:hint="eastAsia" w:asciiTheme="majorEastAsia" w:hAnsiTheme="majorEastAsia" w:eastAsiaTheme="majorEastAsia" w:cstheme="majorEastAsia"/>
          <w:b/>
          <w:bCs/>
          <w:color w:val="auto"/>
          <w:spacing w:val="20"/>
          <w:sz w:val="36"/>
          <w:szCs w:val="36"/>
        </w:rPr>
      </w:pPr>
      <w:r>
        <w:rPr>
          <w:rFonts w:hint="eastAsia" w:asciiTheme="majorEastAsia" w:hAnsiTheme="majorEastAsia" w:eastAsiaTheme="majorEastAsia" w:cstheme="majorEastAsia"/>
          <w:b/>
          <w:bCs/>
          <w:color w:val="auto"/>
          <w:spacing w:val="20"/>
          <w:sz w:val="36"/>
          <w:szCs w:val="36"/>
        </w:rPr>
        <w:t>余姚市房屋结构等级评定及重置价格标准表（三）</w:t>
      </w:r>
    </w:p>
    <w:tbl>
      <w:tblPr>
        <w:tblStyle w:val="6"/>
        <w:tblW w:w="14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157"/>
        <w:gridCol w:w="1896"/>
        <w:gridCol w:w="1973"/>
        <w:gridCol w:w="1624"/>
        <w:gridCol w:w="1620"/>
        <w:gridCol w:w="2280"/>
        <w:gridCol w:w="126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trPr>
        <w:tc>
          <w:tcPr>
            <w:tcW w:w="1635" w:type="dxa"/>
            <w:gridSpan w:val="2"/>
            <w:vAlign w:val="top"/>
          </w:tcPr>
          <w:p>
            <w:pPr>
              <w:snapToGrid w:val="0"/>
              <w:spacing w:line="200" w:lineRule="atLeast"/>
              <w:ind w:firstLine="360" w:firstLineChars="200"/>
              <w:rPr>
                <w:rFonts w:hint="eastAsia" w:ascii="黑体" w:hAnsi="黑体" w:eastAsia="黑体" w:cs="黑体"/>
                <w:color w:val="auto"/>
                <w:sz w:val="18"/>
              </w:rPr>
            </w:pPr>
            <w:r>
              <w:rPr>
                <w:sz w:val="18"/>
              </w:rPr>
              <mc:AlternateContent>
                <mc:Choice Requires="wps">
                  <w:drawing>
                    <wp:anchor distT="0" distB="0" distL="114300" distR="114300" simplePos="0" relativeHeight="251663360" behindDoc="0" locked="0" layoutInCell="1" allowOverlap="1">
                      <wp:simplePos x="0" y="0"/>
                      <wp:positionH relativeFrom="column">
                        <wp:posOffset>455295</wp:posOffset>
                      </wp:positionH>
                      <wp:positionV relativeFrom="paragraph">
                        <wp:posOffset>635</wp:posOffset>
                      </wp:positionV>
                      <wp:extent cx="495300" cy="498475"/>
                      <wp:effectExtent l="3175" t="3175" r="15875" b="12700"/>
                      <wp:wrapNone/>
                      <wp:docPr id="11" name="直接连接符 11"/>
                      <wp:cNvGraphicFramePr/>
                      <a:graphic xmlns:a="http://schemas.openxmlformats.org/drawingml/2006/main">
                        <a:graphicData uri="http://schemas.microsoft.com/office/word/2010/wordprocessingShape">
                          <wps:wsp>
                            <wps:cNvCnPr/>
                            <wps:spPr>
                              <a:xfrm flipH="1" flipV="1">
                                <a:off x="2013585" y="1621155"/>
                                <a:ext cx="495300" cy="498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5.85pt;margin-top:0.05pt;height:39.25pt;width:39pt;z-index:251663360;mso-width-relative:page;mso-height-relative:page;" filled="f" stroked="t" coordsize="21600,21600" o:gfxdata="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7+dMAAAAGAQAA&#10;DwAAAAAAAAABACAAAAAiAAAAZHJzL2Rvd25yZXYueG1sUEsBAhQAFAAAAAgAh07iQDfNMS7lAQAA&#10;iQMAAA4AAAAAAAAAAQAgAAAAIgEAAGRycy9lMm9Eb2MueG1sUEsFBgAAAAAGAAYAWQEAAHkFAAAA&#10;AA==&#10;">
                      <v:fill on="f" focussize="0,0"/>
                      <v:stroke weight="0.5pt" color="#000000 [3213]" miterlimit="8" joinstyle="miter"/>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10160</wp:posOffset>
                      </wp:positionV>
                      <wp:extent cx="1038225" cy="495300"/>
                      <wp:effectExtent l="1905" t="4445" r="7620" b="14605"/>
                      <wp:wrapNone/>
                      <wp:docPr id="10" name="直接连接符 10"/>
                      <wp:cNvGraphicFramePr/>
                      <a:graphic xmlns:a="http://schemas.openxmlformats.org/drawingml/2006/main">
                        <a:graphicData uri="http://schemas.microsoft.com/office/word/2010/wordprocessingShape">
                          <wps:wsp>
                            <wps:cNvCnPr/>
                            <wps:spPr>
                              <a:xfrm>
                                <a:off x="975360" y="1125855"/>
                                <a:ext cx="103822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pt;margin-top:0.8pt;height:39pt;width:81.75pt;z-index:251662336;mso-width-relative:page;mso-height-relative:page;" filled="f" stroked="t" coordsize="21600,21600" o:gfxdata="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OjjyD1QAAAAgBAAAPAAAAAAAAAAEA&#10;IAAAACIAAABkcnMvZG93bnJldi54bWxQSwECFAAUAAAACACHTuJADeIg9tkBAAB1AwAADgAAAAAA&#10;AAABACAAAAAkAQAAZHJzL2Uyb0RvYy54bWxQSwUGAAAAAAYABgBZAQAAbwUAAAAA&#10;">
                      <v:fill on="f" focussize="0,0"/>
                      <v:stroke weight="0.5pt" color="#000000 [3213]" miterlimit="8" joinstyle="miter"/>
                      <v:imagedata o:title=""/>
                      <o:lock v:ext="edit" aspectratio="f"/>
                    </v:line>
                  </w:pict>
                </mc:Fallback>
              </mc:AlternateContent>
            </w:r>
            <w:r>
              <w:rPr>
                <w:rFonts w:hint="eastAsia" w:ascii="黑体" w:hAnsi="黑体" w:eastAsia="黑体" w:cs="黑体"/>
                <w:color w:val="auto"/>
                <w:sz w:val="18"/>
              </w:rPr>
              <w:t xml:space="preserve">条 </w:t>
            </w:r>
            <w:r>
              <w:rPr>
                <w:rFonts w:hint="eastAsia" w:ascii="黑体" w:hAnsi="黑体" w:eastAsia="黑体" w:cs="黑体"/>
                <w:color w:val="auto"/>
                <w:sz w:val="18"/>
                <w:lang w:val="en-US" w:eastAsia="zh-CN"/>
              </w:rPr>
              <w:t xml:space="preserve">    </w:t>
            </w:r>
            <w:r>
              <w:rPr>
                <w:rFonts w:hint="eastAsia" w:ascii="黑体" w:hAnsi="黑体" w:eastAsia="黑体" w:cs="黑体"/>
                <w:color w:val="auto"/>
                <w:sz w:val="18"/>
              </w:rPr>
              <w:t xml:space="preserve"> 分</w:t>
            </w:r>
          </w:p>
          <w:p>
            <w:pPr>
              <w:snapToGrid w:val="0"/>
              <w:spacing w:line="200" w:lineRule="atLeast"/>
              <w:ind w:firstLine="720" w:firstLineChars="400"/>
              <w:rPr>
                <w:rFonts w:hint="eastAsia" w:ascii="黑体" w:hAnsi="黑体" w:eastAsia="黑体" w:cs="黑体"/>
                <w:color w:val="auto"/>
                <w:sz w:val="18"/>
              </w:rPr>
            </w:pPr>
            <w:r>
              <w:rPr>
                <w:rFonts w:hint="eastAsia" w:ascii="黑体" w:hAnsi="黑体" w:eastAsia="黑体" w:cs="黑体"/>
                <w:color w:val="auto"/>
                <w:sz w:val="18"/>
              </w:rPr>
              <w:t>件</w:t>
            </w:r>
            <w:r>
              <w:rPr>
                <w:rFonts w:hint="eastAsia" w:ascii="黑体" w:hAnsi="黑体" w:eastAsia="黑体" w:cs="黑体"/>
                <w:color w:val="auto"/>
                <w:sz w:val="18"/>
                <w:lang w:val="en-US" w:eastAsia="zh-CN"/>
              </w:rPr>
              <w:t xml:space="preserve"> </w:t>
            </w:r>
            <w:r>
              <w:rPr>
                <w:rFonts w:hint="eastAsia" w:ascii="黑体" w:hAnsi="黑体" w:eastAsia="黑体" w:cs="黑体"/>
                <w:color w:val="auto"/>
                <w:sz w:val="18"/>
              </w:rPr>
              <w:t xml:space="preserve">  部</w:t>
            </w:r>
          </w:p>
          <w:p>
            <w:pPr>
              <w:snapToGrid w:val="0"/>
              <w:spacing w:line="200" w:lineRule="atLeast"/>
              <w:rPr>
                <w:rFonts w:hint="eastAsia" w:ascii="黑体" w:hAnsi="黑体" w:eastAsia="黑体" w:cs="黑体"/>
                <w:color w:val="auto"/>
                <w:sz w:val="18"/>
              </w:rPr>
            </w:pPr>
            <w:r>
              <w:rPr>
                <w:rFonts w:hint="eastAsia" w:ascii="黑体" w:hAnsi="黑体" w:eastAsia="黑体" w:cs="黑体"/>
                <w:color w:val="auto"/>
                <w:sz w:val="18"/>
              </w:rPr>
              <w:t>结构等级</w:t>
            </w:r>
          </w:p>
        </w:tc>
        <w:tc>
          <w:tcPr>
            <w:tcW w:w="1896"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竖 向 承 重</w:t>
            </w:r>
          </w:p>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结      构</w:t>
            </w:r>
          </w:p>
        </w:tc>
        <w:tc>
          <w:tcPr>
            <w:tcW w:w="1973"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水 平 承 重</w:t>
            </w:r>
          </w:p>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结      构</w:t>
            </w:r>
          </w:p>
        </w:tc>
        <w:tc>
          <w:tcPr>
            <w:tcW w:w="1624"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楼地面、顶棚</w:t>
            </w:r>
          </w:p>
        </w:tc>
        <w:tc>
          <w:tcPr>
            <w:tcW w:w="1620"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墙 面 装 饰</w:t>
            </w:r>
          </w:p>
        </w:tc>
        <w:tc>
          <w:tcPr>
            <w:tcW w:w="2280"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门     窗</w:t>
            </w:r>
          </w:p>
        </w:tc>
        <w:tc>
          <w:tcPr>
            <w:tcW w:w="1260"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设     施</w:t>
            </w:r>
          </w:p>
        </w:tc>
        <w:tc>
          <w:tcPr>
            <w:tcW w:w="1781" w:type="dxa"/>
            <w:vAlign w:val="center"/>
          </w:tcPr>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重置价格（元/㎡）</w:t>
            </w:r>
          </w:p>
          <w:p>
            <w:pPr>
              <w:snapToGrid w:val="0"/>
              <w:spacing w:line="200" w:lineRule="atLeast"/>
              <w:jc w:val="center"/>
              <w:rPr>
                <w:rFonts w:hint="eastAsia" w:ascii="黑体" w:hAnsi="黑体" w:eastAsia="黑体" w:cs="黑体"/>
                <w:color w:val="auto"/>
                <w:sz w:val="18"/>
              </w:rPr>
            </w:pPr>
            <w:r>
              <w:rPr>
                <w:rFonts w:hint="eastAsia" w:ascii="黑体" w:hAnsi="黑体" w:eastAsia="黑体" w:cs="黑体"/>
                <w:color w:val="auto"/>
                <w:sz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78" w:type="dxa"/>
            <w:vMerge w:val="restart"/>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w:t>
            </w:r>
          </w:p>
        </w:tc>
        <w:tc>
          <w:tcPr>
            <w:tcW w:w="1157" w:type="dxa"/>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w:t>
            </w:r>
          </w:p>
        </w:tc>
        <w:tc>
          <w:tcPr>
            <w:tcW w:w="1896"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玖柱柒柱承重,一砖以上围护墙,挑沿1.2m,底层3.3m,上层2.6m</w:t>
            </w:r>
          </w:p>
        </w:tc>
        <w:tc>
          <w:tcPr>
            <w:tcW w:w="1973"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木梁Φ18、人字屋架以上</w:t>
            </w:r>
          </w:p>
        </w:tc>
        <w:tc>
          <w:tcPr>
            <w:tcW w:w="1624"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企口档地板或花缸砖地坪线脚木板</w:t>
            </w:r>
          </w:p>
        </w:tc>
        <w:tc>
          <w:tcPr>
            <w:tcW w:w="162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细粉刷,油漆或有附壁板,企口板分间</w:t>
            </w:r>
          </w:p>
        </w:tc>
        <w:tc>
          <w:tcPr>
            <w:tcW w:w="228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木门窗并附有百叶窗或铅板窗、油漆</w:t>
            </w:r>
          </w:p>
        </w:tc>
        <w:tc>
          <w:tcPr>
            <w:tcW w:w="126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水电</w:t>
            </w:r>
          </w:p>
        </w:tc>
        <w:tc>
          <w:tcPr>
            <w:tcW w:w="1781" w:type="dxa"/>
            <w:tcBorders>
              <w:bottom w:val="single" w:color="auto" w:sz="4" w:space="0"/>
            </w:tcBorders>
            <w:vAlign w:val="center"/>
          </w:tcPr>
          <w:p>
            <w:pPr>
              <w:snapToGrid w:val="0"/>
              <w:spacing w:line="200" w:lineRule="atLeast"/>
              <w:jc w:val="center"/>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478" w:type="dxa"/>
            <w:vMerge w:val="continue"/>
            <w:vAlign w:val="top"/>
          </w:tcPr>
          <w:p>
            <w:pPr>
              <w:snapToGrid w:val="0"/>
              <w:spacing w:line="200" w:lineRule="atLeast"/>
              <w:rPr>
                <w:rFonts w:hint="eastAsia" w:asciiTheme="minorEastAsia" w:hAnsiTheme="minorEastAsia" w:eastAsiaTheme="minorEastAsia" w:cstheme="minorEastAsia"/>
                <w:color w:val="auto"/>
                <w:sz w:val="18"/>
              </w:rPr>
            </w:pPr>
          </w:p>
        </w:tc>
        <w:tc>
          <w:tcPr>
            <w:tcW w:w="1157" w:type="dxa"/>
            <w:tcBorders>
              <w:bottom w:val="single" w:color="auto" w:sz="4" w:space="0"/>
            </w:tcBorders>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二</w:t>
            </w:r>
          </w:p>
        </w:tc>
        <w:tc>
          <w:tcPr>
            <w:tcW w:w="1896"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伍柱承重,沙砖外墙挑沿1.00m,底层3.2m,二层2.5m</w:t>
            </w:r>
          </w:p>
        </w:tc>
        <w:tc>
          <w:tcPr>
            <w:tcW w:w="1973"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木梁Φ16,立贴式,粗木椽</w:t>
            </w:r>
          </w:p>
        </w:tc>
        <w:tc>
          <w:tcPr>
            <w:tcW w:w="1624"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木楼地板,屋面板薄板,方楞格棚或灰顶棚,砖片顶</w:t>
            </w:r>
          </w:p>
        </w:tc>
        <w:tc>
          <w:tcPr>
            <w:tcW w:w="162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半砖分间墙或较好木板分间</w:t>
            </w:r>
          </w:p>
        </w:tc>
        <w:tc>
          <w:tcPr>
            <w:tcW w:w="228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较好木门窗</w:t>
            </w:r>
          </w:p>
        </w:tc>
        <w:tc>
          <w:tcPr>
            <w:tcW w:w="126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水电</w:t>
            </w:r>
          </w:p>
        </w:tc>
        <w:tc>
          <w:tcPr>
            <w:tcW w:w="1781" w:type="dxa"/>
            <w:tcBorders>
              <w:bottom w:val="single" w:color="auto" w:sz="4" w:space="0"/>
            </w:tcBorders>
            <w:vAlign w:val="center"/>
          </w:tcPr>
          <w:p>
            <w:pPr>
              <w:snapToGrid w:val="0"/>
              <w:spacing w:line="20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56</w:t>
            </w:r>
            <w:r>
              <w:rPr>
                <w:rFonts w:hint="eastAsia" w:asciiTheme="minorEastAsia" w:hAnsiTheme="minorEastAsia" w:eastAsiaTheme="minorEastAsia" w:cstheme="minor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478" w:type="dxa"/>
            <w:vMerge w:val="continue"/>
            <w:vAlign w:val="top"/>
          </w:tcPr>
          <w:p>
            <w:pPr>
              <w:snapToGrid w:val="0"/>
              <w:spacing w:line="200" w:lineRule="atLeast"/>
              <w:rPr>
                <w:rFonts w:hint="eastAsia" w:asciiTheme="minorEastAsia" w:hAnsiTheme="minorEastAsia" w:eastAsiaTheme="minorEastAsia" w:cstheme="minorEastAsia"/>
                <w:color w:val="auto"/>
                <w:sz w:val="18"/>
              </w:rPr>
            </w:pPr>
          </w:p>
        </w:tc>
        <w:tc>
          <w:tcPr>
            <w:tcW w:w="1157" w:type="dxa"/>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三</w:t>
            </w:r>
          </w:p>
        </w:tc>
        <w:tc>
          <w:tcPr>
            <w:tcW w:w="1896"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立贴或木柱承重,块石墙,一砖外墙,底层3m,上层2.5m</w:t>
            </w:r>
          </w:p>
        </w:tc>
        <w:tc>
          <w:tcPr>
            <w:tcW w:w="1973"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木梁Φ14</w:t>
            </w:r>
            <w:r>
              <w:rPr>
                <w:rFonts w:hint="eastAsia" w:asciiTheme="minorEastAsia" w:hAnsiTheme="minorEastAsia" w:eastAsiaTheme="minorEastAsia" w:cstheme="minorEastAsia"/>
                <w:color w:val="auto"/>
                <w:sz w:val="18"/>
                <w:lang w:eastAsia="zh-CN"/>
              </w:rPr>
              <w:t>，</w:t>
            </w:r>
            <w:r>
              <w:rPr>
                <w:rFonts w:hint="eastAsia" w:asciiTheme="minorEastAsia" w:hAnsiTheme="minorEastAsia" w:eastAsiaTheme="minorEastAsia" w:cstheme="minorEastAsia"/>
                <w:color w:val="auto"/>
                <w:sz w:val="18"/>
              </w:rPr>
              <w:t>正规木桁条,木椽,竹田,油毡</w:t>
            </w:r>
          </w:p>
        </w:tc>
        <w:tc>
          <w:tcPr>
            <w:tcW w:w="1624"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一般木楼地板或普通水泥地坪</w:t>
            </w:r>
          </w:p>
        </w:tc>
        <w:tc>
          <w:tcPr>
            <w:tcW w:w="162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薄板或木屑板分间,普通粉刷</w:t>
            </w:r>
          </w:p>
        </w:tc>
        <w:tc>
          <w:tcPr>
            <w:tcW w:w="228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一般木门窗</w:t>
            </w:r>
          </w:p>
        </w:tc>
        <w:tc>
          <w:tcPr>
            <w:tcW w:w="1260" w:type="dxa"/>
            <w:tcBorders>
              <w:bottom w:val="single" w:color="auto" w:sz="4" w:space="0"/>
            </w:tcBorders>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电</w:t>
            </w:r>
          </w:p>
        </w:tc>
        <w:tc>
          <w:tcPr>
            <w:tcW w:w="1781" w:type="dxa"/>
            <w:tcBorders>
              <w:bottom w:val="single" w:color="auto" w:sz="4" w:space="0"/>
            </w:tcBorders>
            <w:vAlign w:val="center"/>
          </w:tcPr>
          <w:p>
            <w:pPr>
              <w:snapToGrid w:val="0"/>
              <w:spacing w:line="20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45</w:t>
            </w:r>
            <w:r>
              <w:rPr>
                <w:rFonts w:hint="eastAsia" w:asciiTheme="minorEastAsia" w:hAnsiTheme="minorEastAsia" w:eastAsiaTheme="minorEastAsia" w:cstheme="minor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478" w:type="dxa"/>
            <w:vMerge w:val="restart"/>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简易</w:t>
            </w:r>
          </w:p>
        </w:tc>
        <w:tc>
          <w:tcPr>
            <w:tcW w:w="1157" w:type="dxa"/>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w:t>
            </w:r>
          </w:p>
        </w:tc>
        <w:tc>
          <w:tcPr>
            <w:tcW w:w="1896"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毛石、杂石砖墙承重或木柱,层高2.40m</w:t>
            </w:r>
          </w:p>
        </w:tc>
        <w:tc>
          <w:tcPr>
            <w:tcW w:w="1973"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较差木砼桁条,杂木椽,瓦屋面</w:t>
            </w:r>
          </w:p>
        </w:tc>
        <w:tc>
          <w:tcPr>
            <w:tcW w:w="1624"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简易砼地面</w:t>
            </w:r>
          </w:p>
        </w:tc>
        <w:tc>
          <w:tcPr>
            <w:tcW w:w="1620"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内外墙低级粉刷</w:t>
            </w:r>
          </w:p>
        </w:tc>
        <w:tc>
          <w:tcPr>
            <w:tcW w:w="2280"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较差板门窗或砼框门窗</w:t>
            </w:r>
          </w:p>
        </w:tc>
        <w:tc>
          <w:tcPr>
            <w:tcW w:w="1260"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电</w:t>
            </w:r>
          </w:p>
        </w:tc>
        <w:tc>
          <w:tcPr>
            <w:tcW w:w="1781" w:type="dxa"/>
            <w:vAlign w:val="center"/>
          </w:tcPr>
          <w:p>
            <w:pPr>
              <w:snapToGrid w:val="0"/>
              <w:spacing w:line="20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32</w:t>
            </w:r>
            <w:r>
              <w:rPr>
                <w:rFonts w:hint="eastAsia" w:asciiTheme="minorEastAsia" w:hAnsiTheme="minorEastAsia" w:eastAsiaTheme="minorEastAsia" w:cstheme="minor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478" w:type="dxa"/>
            <w:vMerge w:val="continue"/>
            <w:vAlign w:val="top"/>
          </w:tcPr>
          <w:p>
            <w:pPr>
              <w:snapToGrid w:val="0"/>
              <w:spacing w:line="200" w:lineRule="atLeast"/>
              <w:rPr>
                <w:rFonts w:hint="eastAsia" w:asciiTheme="minorEastAsia" w:hAnsiTheme="minorEastAsia" w:eastAsiaTheme="minorEastAsia" w:cstheme="minorEastAsia"/>
                <w:color w:val="auto"/>
                <w:sz w:val="18"/>
              </w:rPr>
            </w:pPr>
          </w:p>
        </w:tc>
        <w:tc>
          <w:tcPr>
            <w:tcW w:w="1157" w:type="dxa"/>
            <w:vAlign w:val="center"/>
          </w:tcPr>
          <w:p>
            <w:pPr>
              <w:snapToGrid w:val="0"/>
              <w:spacing w:line="200" w:lineRule="atLeas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二</w:t>
            </w:r>
          </w:p>
        </w:tc>
        <w:tc>
          <w:tcPr>
            <w:tcW w:w="1896" w:type="dxa"/>
            <w:vAlign w:val="center"/>
          </w:tcPr>
          <w:p>
            <w:pPr>
              <w:snapToGrid w:val="0"/>
              <w:spacing w:line="200" w:lineRule="atLeast"/>
              <w:jc w:val="left"/>
              <w:rPr>
                <w:rFonts w:hint="eastAsia"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lang w:val="en-US" w:eastAsia="zh-CN"/>
              </w:rPr>
              <w:t>砖墙或者钢棚壁围护</w:t>
            </w:r>
          </w:p>
        </w:tc>
        <w:tc>
          <w:tcPr>
            <w:tcW w:w="1973" w:type="dxa"/>
            <w:vAlign w:val="center"/>
          </w:tcPr>
          <w:p>
            <w:pPr>
              <w:snapToGrid w:val="0"/>
              <w:spacing w:line="200" w:lineRule="atLeast"/>
              <w:jc w:val="left"/>
              <w:rPr>
                <w:rFonts w:hint="eastAsia"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rPr>
              <w:t>清盖瓦,竹桁条,竹椽</w:t>
            </w:r>
            <w:r>
              <w:rPr>
                <w:rFonts w:hint="eastAsia" w:asciiTheme="minorEastAsia" w:hAnsiTheme="minorEastAsia" w:eastAsiaTheme="minorEastAsia" w:cstheme="minorEastAsia"/>
                <w:color w:val="auto"/>
                <w:sz w:val="18"/>
                <w:lang w:val="en-US" w:eastAsia="zh-CN"/>
              </w:rPr>
              <w:t>或者钢棚顶</w:t>
            </w:r>
          </w:p>
        </w:tc>
        <w:tc>
          <w:tcPr>
            <w:tcW w:w="1624"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简易砼地面,石板地</w:t>
            </w:r>
          </w:p>
        </w:tc>
        <w:tc>
          <w:tcPr>
            <w:tcW w:w="1620"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仅刷白</w:t>
            </w:r>
          </w:p>
        </w:tc>
        <w:tc>
          <w:tcPr>
            <w:tcW w:w="2280"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简易门窗</w:t>
            </w:r>
          </w:p>
        </w:tc>
        <w:tc>
          <w:tcPr>
            <w:tcW w:w="1260" w:type="dxa"/>
            <w:vAlign w:val="center"/>
          </w:tcPr>
          <w:p>
            <w:pPr>
              <w:snapToGrid w:val="0"/>
              <w:spacing w:line="200" w:lineRule="atLeast"/>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电</w:t>
            </w:r>
          </w:p>
        </w:tc>
        <w:tc>
          <w:tcPr>
            <w:tcW w:w="1781" w:type="dxa"/>
            <w:vAlign w:val="center"/>
          </w:tcPr>
          <w:p>
            <w:pPr>
              <w:snapToGrid w:val="0"/>
              <w:spacing w:line="200" w:lineRule="atLeas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24</w:t>
            </w:r>
            <w:r>
              <w:rPr>
                <w:rFonts w:hint="eastAsia" w:asciiTheme="minorEastAsia" w:hAnsiTheme="minorEastAsia" w:eastAsiaTheme="minorEastAsia" w:cstheme="minorEastAsia"/>
                <w:color w:val="auto"/>
              </w:rPr>
              <w:t>0</w:t>
            </w:r>
          </w:p>
        </w:tc>
      </w:tr>
    </w:tbl>
    <w:p>
      <w:pPr>
        <w:snapToGrid w:val="0"/>
        <w:spacing w:line="80" w:lineRule="atLeast"/>
        <w:ind w:left="525" w:hanging="600" w:hangingChars="250"/>
        <w:rPr>
          <w:rFonts w:hint="eastAsia" w:ascii="楷体" w:hAnsi="楷体" w:eastAsia="楷体" w:cs="楷体"/>
          <w:color w:val="auto"/>
          <w:sz w:val="24"/>
          <w:szCs w:val="24"/>
        </w:rPr>
      </w:pPr>
      <w:r>
        <w:rPr>
          <w:rFonts w:hint="eastAsia" w:ascii="楷体" w:hAnsi="楷体" w:eastAsia="楷体" w:cs="楷体"/>
          <w:color w:val="auto"/>
          <w:sz w:val="24"/>
          <w:szCs w:val="24"/>
        </w:rPr>
        <w:t>说明:</w:t>
      </w:r>
    </w:p>
    <w:p>
      <w:pPr>
        <w:numPr>
          <w:ilvl w:val="0"/>
          <w:numId w:val="0"/>
        </w:num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房屋重置价格包括前期工程费、建筑安装工程费和小区内配套设施费。</w:t>
      </w:r>
    </w:p>
    <w:p>
      <w:pPr>
        <w:numPr>
          <w:ilvl w:val="0"/>
          <w:numId w:val="0"/>
        </w:num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2.本表系按照我市目前现状进行分类，但不包括钢结构。</w:t>
      </w:r>
    </w:p>
    <w:p>
      <w:p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如房屋的六个部分项目特征与本表不符时，房屋等级主要以结构特征确定，设施、门窗、楼地面、墙面装饰等仅作参考。</w:t>
      </w:r>
    </w:p>
    <w:p>
      <w:p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4.</w:t>
      </w:r>
      <w:r>
        <w:rPr>
          <w:rFonts w:hint="eastAsia" w:ascii="楷体" w:hAnsi="楷体" w:eastAsia="楷体" w:cs="楷体"/>
          <w:color w:val="auto"/>
          <w:sz w:val="24"/>
          <w:szCs w:val="24"/>
        </w:rPr>
        <w:t>上部砖混，下部框架的房屋，应分别按各自的竖向和水平承重结构归类。</w:t>
      </w:r>
    </w:p>
    <w:p>
      <w:p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5.</w:t>
      </w:r>
      <w:r>
        <w:rPr>
          <w:rFonts w:hint="eastAsia" w:ascii="楷体" w:hAnsi="楷体" w:eastAsia="楷体" w:cs="楷体"/>
          <w:color w:val="auto"/>
          <w:sz w:val="24"/>
          <w:szCs w:val="24"/>
        </w:rPr>
        <w:t>小梁薄板房屋结构分类属砖混，因我市此类房屋较少且今后不再建造，为减少分类，现归入砖木三等。</w:t>
      </w:r>
    </w:p>
    <w:p>
      <w:p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w:t>
      </w:r>
      <w:r>
        <w:rPr>
          <w:rFonts w:hint="eastAsia" w:ascii="楷体" w:hAnsi="楷体" w:eastAsia="楷体" w:cs="楷体"/>
          <w:color w:val="auto"/>
          <w:sz w:val="24"/>
          <w:szCs w:val="24"/>
        </w:rPr>
        <w:t>空调、通讯设施等均不包括在重置价内。</w:t>
      </w:r>
    </w:p>
    <w:p>
      <w:pPr>
        <w:snapToGrid w:val="0"/>
        <w:spacing w:line="80" w:lineRule="atLeas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w:t>
      </w:r>
      <w:r>
        <w:rPr>
          <w:rFonts w:hint="eastAsia" w:ascii="楷体" w:hAnsi="楷体" w:eastAsia="楷体" w:cs="楷体"/>
          <w:color w:val="auto"/>
          <w:sz w:val="24"/>
          <w:szCs w:val="24"/>
        </w:rPr>
        <w:t>除标准砖外的粘土整砖、砖砌块视作标准砖。</w:t>
      </w:r>
    </w:p>
    <w:p>
      <w:pPr>
        <w:snapToGrid w:val="0"/>
        <w:spacing w:line="80" w:lineRule="atLeast"/>
        <w:ind w:firstLine="480" w:firstLineChars="200"/>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8.</w:t>
      </w:r>
      <w:r>
        <w:rPr>
          <w:rFonts w:hint="eastAsia" w:ascii="楷体" w:hAnsi="楷体" w:eastAsia="楷体" w:cs="楷体"/>
          <w:color w:val="auto"/>
          <w:sz w:val="24"/>
          <w:szCs w:val="24"/>
        </w:rPr>
        <w:t>层高标准：</w:t>
      </w:r>
      <w:r>
        <w:rPr>
          <w:rFonts w:hint="eastAsia" w:ascii="楷体" w:hAnsi="楷体" w:eastAsia="楷体" w:cs="楷体"/>
          <w:color w:val="000000"/>
          <w:sz w:val="24"/>
          <w:szCs w:val="24"/>
        </w:rPr>
        <w:t>住宅：钢混结构3.00m，砖混结构2.90m，砖木、其他结构按上表</w:t>
      </w:r>
      <w:r>
        <w:rPr>
          <w:rFonts w:hint="eastAsia" w:ascii="楷体" w:hAnsi="楷体" w:eastAsia="楷体" w:cs="楷体"/>
          <w:color w:val="000000"/>
          <w:sz w:val="24"/>
          <w:szCs w:val="24"/>
          <w:lang w:eastAsia="zh-CN"/>
        </w:rPr>
        <w:t>。</w:t>
      </w:r>
      <w:r>
        <w:rPr>
          <w:rFonts w:hint="eastAsia" w:ascii="楷体" w:hAnsi="楷体" w:eastAsia="楷体" w:cs="楷体"/>
          <w:color w:val="auto"/>
          <w:sz w:val="24"/>
          <w:szCs w:val="24"/>
          <w:lang w:eastAsia="zh-CN"/>
        </w:rPr>
        <w:t>实际建筑层高与标准层高有差异时，按每提高（降低）0.1m重置单价增（减）1%计算：其中层高高于8m或低于3.3m部分,按每增(减)0.2m，层高调节系数增减1%。</w:t>
      </w:r>
    </w:p>
    <w:p>
      <w:pPr>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9、“卫”除说明外，均指</w:t>
      </w:r>
      <w:r>
        <w:rPr>
          <w:rFonts w:hint="eastAsia" w:ascii="楷体" w:hAnsi="楷体" w:eastAsia="楷体" w:cs="楷体"/>
          <w:color w:val="auto"/>
          <w:sz w:val="24"/>
          <w:szCs w:val="24"/>
          <w:lang w:val="en-US" w:eastAsia="zh-CN"/>
        </w:rPr>
        <w:t>坐</w:t>
      </w:r>
      <w:r>
        <w:rPr>
          <w:rFonts w:hint="eastAsia" w:ascii="楷体" w:hAnsi="楷体" w:eastAsia="楷体" w:cs="楷体"/>
          <w:color w:val="auto"/>
          <w:sz w:val="24"/>
          <w:szCs w:val="24"/>
        </w:rPr>
        <w:t>坑、洗脸盆</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浴缸</w:t>
      </w:r>
      <w:r>
        <w:rPr>
          <w:rFonts w:hint="eastAsia" w:ascii="楷体" w:hAnsi="楷体" w:eastAsia="楷体" w:cs="楷体"/>
          <w:color w:val="auto"/>
          <w:sz w:val="24"/>
          <w:szCs w:val="24"/>
        </w:rPr>
        <w:t>。</w:t>
      </w:r>
    </w:p>
    <w:p>
      <w:pPr>
        <w:ind w:firstLine="480" w:firstLineChars="200"/>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10、“水电”均指一户一表。</w:t>
      </w:r>
    </w:p>
    <w:p>
      <w:pPr>
        <w:ind w:firstLine="570"/>
        <w:rPr>
          <w:rFonts w:hint="eastAsia" w:ascii="楷体" w:hAnsi="楷体" w:eastAsia="楷体" w:cs="楷体"/>
          <w:color w:val="auto"/>
          <w:sz w:val="24"/>
          <w:szCs w:val="24"/>
        </w:rPr>
        <w:sectPr>
          <w:footerReference r:id="rId5" w:type="default"/>
          <w:footerReference r:id="rId6" w:type="even"/>
          <w:pgSz w:w="16840" w:h="11907" w:orient="landscape"/>
          <w:pgMar w:top="851" w:right="1247" w:bottom="851" w:left="1644" w:header="851" w:footer="992" w:gutter="0"/>
          <w:cols w:space="720" w:num="1"/>
          <w:docGrid w:type="linesAndChars" w:linePitch="312" w:charSpace="0"/>
        </w:sectPr>
      </w:pPr>
    </w:p>
    <w:p>
      <w:pPr>
        <w:rPr>
          <w:rFonts w:hint="eastAsia" w:ascii="楷体" w:hAnsi="楷体" w:eastAsia="黑体" w:cs="楷体"/>
          <w:color w:val="auto"/>
          <w:sz w:val="24"/>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二</w:t>
      </w:r>
    </w:p>
    <w:tbl>
      <w:tblPr>
        <w:tblStyle w:val="6"/>
        <w:tblpPr w:leftFromText="180" w:rightFromText="180" w:vertAnchor="text" w:horzAnchor="page" w:tblpX="1653" w:tblpY="624"/>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05"/>
        <w:gridCol w:w="990"/>
        <w:gridCol w:w="990"/>
        <w:gridCol w:w="1058"/>
        <w:gridCol w:w="525"/>
        <w:gridCol w:w="935"/>
        <w:gridCol w:w="935"/>
        <w:gridCol w:w="93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450" w:type="dxa"/>
            <w:vMerge w:val="restart"/>
            <w:vAlign w:val="top"/>
          </w:tcPr>
          <w:p>
            <w:pPr>
              <w:jc w:val="center"/>
              <w:rPr>
                <w:rFonts w:hint="eastAsia" w:ascii="黑体" w:hAnsi="黑体" w:eastAsia="黑体" w:cs="黑体"/>
                <w:color w:val="auto"/>
              </w:rPr>
            </w:pPr>
            <w:r>
              <w:rPr>
                <w:rFonts w:hint="eastAsia" w:ascii="黑体" w:hAnsi="黑体" w:eastAsia="黑体" w:cs="黑体"/>
                <w:color w:val="auto"/>
              </w:rPr>
              <w:t>已使用年限</w:t>
            </w:r>
          </w:p>
        </w:tc>
        <w:tc>
          <w:tcPr>
            <w:tcW w:w="4043" w:type="dxa"/>
            <w:gridSpan w:val="4"/>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成      新      率</w:t>
            </w:r>
          </w:p>
        </w:tc>
        <w:tc>
          <w:tcPr>
            <w:tcW w:w="525" w:type="dxa"/>
            <w:vMerge w:val="restart"/>
            <w:vAlign w:val="top"/>
          </w:tcPr>
          <w:p>
            <w:pPr>
              <w:jc w:val="center"/>
              <w:rPr>
                <w:rFonts w:hint="eastAsia" w:ascii="黑体" w:hAnsi="黑体" w:eastAsia="黑体" w:cs="黑体"/>
                <w:color w:val="auto"/>
              </w:rPr>
            </w:pPr>
            <w:r>
              <w:rPr>
                <w:rFonts w:hint="eastAsia" w:ascii="黑体" w:hAnsi="黑体" w:eastAsia="黑体" w:cs="黑体"/>
                <w:color w:val="auto"/>
              </w:rPr>
              <w:t>已使用年限</w:t>
            </w:r>
          </w:p>
        </w:tc>
        <w:tc>
          <w:tcPr>
            <w:tcW w:w="3802" w:type="dxa"/>
            <w:gridSpan w:val="4"/>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成     新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450" w:type="dxa"/>
            <w:vMerge w:val="continue"/>
            <w:vAlign w:val="top"/>
          </w:tcPr>
          <w:p>
            <w:pPr>
              <w:jc w:val="center"/>
              <w:rPr>
                <w:rFonts w:hint="eastAsia" w:ascii="黑体" w:hAnsi="黑体" w:eastAsia="黑体" w:cs="黑体"/>
                <w:color w:val="auto"/>
              </w:rPr>
            </w:pPr>
          </w:p>
        </w:tc>
        <w:tc>
          <w:tcPr>
            <w:tcW w:w="4043" w:type="dxa"/>
            <w:gridSpan w:val="4"/>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房    屋    结    构</w:t>
            </w:r>
          </w:p>
        </w:tc>
        <w:tc>
          <w:tcPr>
            <w:tcW w:w="525" w:type="dxa"/>
            <w:vMerge w:val="continue"/>
            <w:vAlign w:val="top"/>
          </w:tcPr>
          <w:p>
            <w:pPr>
              <w:jc w:val="center"/>
              <w:rPr>
                <w:rFonts w:hint="eastAsia" w:ascii="黑体" w:hAnsi="黑体" w:eastAsia="黑体" w:cs="黑体"/>
                <w:color w:val="auto"/>
              </w:rPr>
            </w:pPr>
          </w:p>
        </w:tc>
        <w:tc>
          <w:tcPr>
            <w:tcW w:w="3802" w:type="dxa"/>
            <w:gridSpan w:val="4"/>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房   屋   结   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50" w:type="dxa"/>
            <w:vMerge w:val="continue"/>
            <w:vAlign w:val="top"/>
          </w:tcPr>
          <w:p>
            <w:pPr>
              <w:jc w:val="center"/>
              <w:rPr>
                <w:rFonts w:hint="eastAsia" w:ascii="黑体" w:hAnsi="黑体" w:eastAsia="黑体" w:cs="黑体"/>
                <w:color w:val="auto"/>
              </w:rPr>
            </w:pPr>
          </w:p>
        </w:tc>
        <w:tc>
          <w:tcPr>
            <w:tcW w:w="1005" w:type="dxa"/>
            <w:vAlign w:val="center"/>
          </w:tcPr>
          <w:p>
            <w:pPr>
              <w:jc w:val="center"/>
              <w:rPr>
                <w:rFonts w:hint="eastAsia" w:ascii="黑体" w:hAnsi="黑体" w:eastAsia="黑体" w:cs="黑体"/>
                <w:color w:val="auto"/>
              </w:rPr>
            </w:pPr>
            <w:r>
              <w:rPr>
                <w:rFonts w:hint="eastAsia" w:ascii="黑体" w:hAnsi="黑体" w:eastAsia="黑体" w:cs="黑体"/>
                <w:color w:val="auto"/>
              </w:rPr>
              <w:t>钢 混</w:t>
            </w:r>
          </w:p>
        </w:tc>
        <w:tc>
          <w:tcPr>
            <w:tcW w:w="990" w:type="dxa"/>
            <w:vAlign w:val="center"/>
          </w:tcPr>
          <w:p>
            <w:pPr>
              <w:jc w:val="center"/>
              <w:rPr>
                <w:rFonts w:hint="eastAsia" w:ascii="黑体" w:hAnsi="黑体" w:eastAsia="黑体" w:cs="黑体"/>
                <w:color w:val="auto"/>
              </w:rPr>
            </w:pPr>
            <w:r>
              <w:rPr>
                <w:rFonts w:hint="eastAsia" w:ascii="黑体" w:hAnsi="黑体" w:eastAsia="黑体" w:cs="黑体"/>
                <w:color w:val="auto"/>
              </w:rPr>
              <w:t>砖 混</w:t>
            </w:r>
          </w:p>
        </w:tc>
        <w:tc>
          <w:tcPr>
            <w:tcW w:w="990" w:type="dxa"/>
            <w:vAlign w:val="center"/>
          </w:tcPr>
          <w:p>
            <w:pPr>
              <w:jc w:val="center"/>
              <w:rPr>
                <w:rFonts w:hint="eastAsia" w:ascii="黑体" w:hAnsi="黑体" w:eastAsia="黑体" w:cs="黑体"/>
                <w:color w:val="auto"/>
              </w:rPr>
            </w:pPr>
            <w:r>
              <w:rPr>
                <w:rFonts w:hint="eastAsia" w:ascii="黑体" w:hAnsi="黑体" w:eastAsia="黑体" w:cs="黑体"/>
                <w:color w:val="auto"/>
              </w:rPr>
              <w:t>砖木、</w:t>
            </w:r>
          </w:p>
          <w:p>
            <w:pPr>
              <w:jc w:val="center"/>
              <w:rPr>
                <w:rFonts w:hint="eastAsia" w:ascii="黑体" w:hAnsi="黑体" w:eastAsia="黑体" w:cs="黑体"/>
                <w:color w:val="auto"/>
              </w:rPr>
            </w:pPr>
            <w:r>
              <w:rPr>
                <w:rFonts w:hint="eastAsia" w:ascii="黑体" w:hAnsi="黑体" w:eastAsia="黑体" w:cs="黑体"/>
                <w:color w:val="auto"/>
              </w:rPr>
              <w:t>木</w:t>
            </w:r>
          </w:p>
        </w:tc>
        <w:tc>
          <w:tcPr>
            <w:tcW w:w="1058" w:type="dxa"/>
            <w:vAlign w:val="center"/>
          </w:tcPr>
          <w:p>
            <w:pPr>
              <w:jc w:val="center"/>
              <w:rPr>
                <w:rFonts w:hint="eastAsia" w:ascii="黑体" w:hAnsi="黑体" w:eastAsia="黑体" w:cs="黑体"/>
                <w:color w:val="auto"/>
              </w:rPr>
            </w:pPr>
            <w:r>
              <w:rPr>
                <w:rFonts w:hint="eastAsia" w:ascii="黑体" w:hAnsi="黑体" w:eastAsia="黑体" w:cs="黑体"/>
                <w:color w:val="auto"/>
              </w:rPr>
              <w:t>简易</w:t>
            </w:r>
          </w:p>
          <w:p>
            <w:pPr>
              <w:jc w:val="center"/>
              <w:rPr>
                <w:rFonts w:hint="eastAsia" w:ascii="黑体" w:hAnsi="黑体" w:eastAsia="黑体" w:cs="黑体"/>
                <w:color w:val="auto"/>
              </w:rPr>
            </w:pPr>
            <w:r>
              <w:rPr>
                <w:rFonts w:hint="eastAsia" w:ascii="黑体" w:hAnsi="黑体" w:eastAsia="黑体" w:cs="黑体"/>
                <w:color w:val="auto"/>
              </w:rPr>
              <w:t>(其他)</w:t>
            </w:r>
          </w:p>
        </w:tc>
        <w:tc>
          <w:tcPr>
            <w:tcW w:w="525" w:type="dxa"/>
            <w:vMerge w:val="continue"/>
            <w:vAlign w:val="top"/>
          </w:tcPr>
          <w:p>
            <w:pPr>
              <w:jc w:val="center"/>
              <w:rPr>
                <w:rFonts w:hint="eastAsia" w:ascii="黑体" w:hAnsi="黑体" w:eastAsia="黑体" w:cs="黑体"/>
                <w:color w:val="auto"/>
              </w:rPr>
            </w:pPr>
          </w:p>
        </w:tc>
        <w:tc>
          <w:tcPr>
            <w:tcW w:w="935" w:type="dxa"/>
            <w:vAlign w:val="center"/>
          </w:tcPr>
          <w:p>
            <w:pPr>
              <w:jc w:val="center"/>
              <w:rPr>
                <w:rFonts w:hint="eastAsia" w:ascii="黑体" w:hAnsi="黑体" w:eastAsia="黑体" w:cs="黑体"/>
                <w:color w:val="auto"/>
              </w:rPr>
            </w:pPr>
            <w:r>
              <w:rPr>
                <w:rFonts w:hint="eastAsia" w:ascii="黑体" w:hAnsi="黑体" w:eastAsia="黑体" w:cs="黑体"/>
                <w:color w:val="auto"/>
              </w:rPr>
              <w:t>钢 混</w:t>
            </w:r>
          </w:p>
        </w:tc>
        <w:tc>
          <w:tcPr>
            <w:tcW w:w="935" w:type="dxa"/>
            <w:vAlign w:val="center"/>
          </w:tcPr>
          <w:p>
            <w:pPr>
              <w:jc w:val="center"/>
              <w:rPr>
                <w:rFonts w:hint="eastAsia" w:ascii="黑体" w:hAnsi="黑体" w:eastAsia="黑体" w:cs="黑体"/>
                <w:color w:val="auto"/>
              </w:rPr>
            </w:pPr>
            <w:r>
              <w:rPr>
                <w:rFonts w:hint="eastAsia" w:ascii="黑体" w:hAnsi="黑体" w:eastAsia="黑体" w:cs="黑体"/>
                <w:color w:val="auto"/>
              </w:rPr>
              <w:t>砖 混</w:t>
            </w:r>
          </w:p>
        </w:tc>
        <w:tc>
          <w:tcPr>
            <w:tcW w:w="935" w:type="dxa"/>
            <w:vAlign w:val="center"/>
          </w:tcPr>
          <w:p>
            <w:pPr>
              <w:jc w:val="center"/>
              <w:rPr>
                <w:rFonts w:hint="eastAsia" w:ascii="黑体" w:hAnsi="黑体" w:eastAsia="黑体" w:cs="黑体"/>
                <w:color w:val="auto"/>
              </w:rPr>
            </w:pPr>
            <w:r>
              <w:rPr>
                <w:rFonts w:hint="eastAsia" w:ascii="黑体" w:hAnsi="黑体" w:eastAsia="黑体" w:cs="黑体"/>
                <w:color w:val="auto"/>
              </w:rPr>
              <w:t>砖木、</w:t>
            </w:r>
          </w:p>
          <w:p>
            <w:pPr>
              <w:jc w:val="center"/>
              <w:rPr>
                <w:rFonts w:hint="eastAsia" w:ascii="黑体" w:hAnsi="黑体" w:eastAsia="黑体" w:cs="黑体"/>
                <w:color w:val="auto"/>
              </w:rPr>
            </w:pPr>
            <w:r>
              <w:rPr>
                <w:rFonts w:hint="eastAsia" w:ascii="黑体" w:hAnsi="黑体" w:eastAsia="黑体" w:cs="黑体"/>
                <w:color w:val="auto"/>
              </w:rPr>
              <w:t>木</w:t>
            </w:r>
          </w:p>
        </w:tc>
        <w:tc>
          <w:tcPr>
            <w:tcW w:w="997" w:type="dxa"/>
            <w:vAlign w:val="center"/>
          </w:tcPr>
          <w:p>
            <w:pPr>
              <w:jc w:val="center"/>
              <w:rPr>
                <w:rFonts w:hint="eastAsia" w:ascii="黑体" w:hAnsi="黑体" w:eastAsia="黑体" w:cs="黑体"/>
                <w:color w:val="auto"/>
              </w:rPr>
            </w:pPr>
            <w:r>
              <w:rPr>
                <w:rFonts w:hint="eastAsia" w:ascii="黑体" w:hAnsi="黑体" w:eastAsia="黑体" w:cs="黑体"/>
                <w:color w:val="auto"/>
              </w:rPr>
              <w:t>简易</w:t>
            </w:r>
          </w:p>
          <w:p>
            <w:pPr>
              <w:jc w:val="center"/>
              <w:rPr>
                <w:rFonts w:hint="eastAsia" w:ascii="黑体" w:hAnsi="黑体" w:eastAsia="黑体" w:cs="黑体"/>
                <w:color w:val="auto"/>
              </w:rPr>
            </w:pPr>
            <w:r>
              <w:rPr>
                <w:rFonts w:hint="eastAsia" w:ascii="黑体" w:hAnsi="黑体" w:eastAsia="黑体" w:cs="黑体"/>
                <w:color w:val="auto"/>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100%</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100%</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100%</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100%</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79.6%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74.4%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70.5%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99.2%</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98.8%</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98.5%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97.7%</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78.6%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73.4%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69.5%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98.4%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97.6%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97%</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95.4%</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77.6%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72.4%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68.5%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97.6%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96.4%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95.5%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93.1%</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76.6%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71.4%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67.5%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96.8%</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95.2%</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94%</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90.8%</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27</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75.6%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70.4%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92.5%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88.5%</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28</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74.6%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69.4%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65.5%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95.2%</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92.8%</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91%</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86.2%</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29</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73.6%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68.4%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64.5%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94.4%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91.6%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89.5%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83.9%</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30</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72.6%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67.4%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63.5%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93.6%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90.4%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88%</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81.6%</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31</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71.6%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62.5%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92.8%</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89.2%</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86.5%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79.3%</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32</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70.6%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65.4%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61.5%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92%</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88%</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77%</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33</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69.6%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64.4%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60.5%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91.2%</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86.8%</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83.5%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74.7%</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68.6%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63.4%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59.5%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90.4%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85.6%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82%</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72.4%</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35</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67.6%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62.4%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58.5%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89.6%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84.4%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80.5%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70.1%</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66.6%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61.4%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57.5%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88.6%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83.4%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79.5%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68.6%</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37</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65.6%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60.4%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56.5%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87.6%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82.4%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78.5%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67.1%</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38</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64.6%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59.4%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55.5%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86.6%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81.4%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77.5%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65.6%</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39</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63.6%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58.4%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54.5%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85.6%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80.4%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76.5%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64.1%</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40</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62.6%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57.4%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53.5%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84.6%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79.4%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75.5%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62.6%</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41</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61.6%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56.4%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52.5%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83.6%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78.4%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74.5%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61.1%</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42</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60.6%</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55.4%</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51.5%</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82.6%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77.4%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73.5%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59.6%</w:t>
            </w:r>
          </w:p>
        </w:tc>
        <w:tc>
          <w:tcPr>
            <w:tcW w:w="52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43</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60%</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55%</w:t>
            </w:r>
          </w:p>
        </w:tc>
        <w:tc>
          <w:tcPr>
            <w:tcW w:w="93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50%</w:t>
            </w:r>
          </w:p>
        </w:tc>
        <w:tc>
          <w:tcPr>
            <w:tcW w:w="997"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81.6%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76.4%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72.5%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58.1%</w:t>
            </w:r>
          </w:p>
        </w:tc>
        <w:tc>
          <w:tcPr>
            <w:tcW w:w="4327" w:type="dxa"/>
            <w:gridSpan w:val="5"/>
            <w:vAlign w:val="center"/>
          </w:tcPr>
          <w:p>
            <w:pPr>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5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22</w:t>
            </w:r>
          </w:p>
        </w:tc>
        <w:tc>
          <w:tcPr>
            <w:tcW w:w="1005"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80.6%</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75.4%</w:t>
            </w:r>
          </w:p>
        </w:tc>
        <w:tc>
          <w:tcPr>
            <w:tcW w:w="9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71.5%</w:t>
            </w:r>
          </w:p>
        </w:tc>
        <w:tc>
          <w:tcPr>
            <w:tcW w:w="1058"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56.6%</w:t>
            </w:r>
          </w:p>
        </w:tc>
        <w:tc>
          <w:tcPr>
            <w:tcW w:w="4327" w:type="dxa"/>
            <w:gridSpan w:val="5"/>
            <w:vAlign w:val="top"/>
          </w:tcPr>
          <w:p>
            <w:pPr>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w:t>
            </w:r>
          </w:p>
        </w:tc>
      </w:tr>
    </w:tbl>
    <w:p>
      <w:pPr>
        <w:jc w:val="center"/>
        <w:rPr>
          <w:rFonts w:hint="eastAsia"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余姚市房屋成新率基准表</w:t>
      </w:r>
    </w:p>
    <w:p>
      <w:pPr>
        <w:rPr>
          <w:rFonts w:hint="eastAsia" w:ascii="楷体" w:hAnsi="楷体" w:eastAsia="楷体" w:cs="楷体"/>
          <w:color w:val="auto"/>
          <w:sz w:val="24"/>
          <w:szCs w:val="24"/>
        </w:rPr>
      </w:pPr>
      <w:r>
        <w:rPr>
          <w:rFonts w:hint="eastAsia" w:ascii="楷体" w:hAnsi="楷体" w:eastAsia="楷体" w:cs="楷体"/>
          <w:color w:val="auto"/>
          <w:sz w:val="24"/>
          <w:szCs w:val="24"/>
        </w:rPr>
        <w:t>说明:</w:t>
      </w:r>
    </w:p>
    <w:p>
      <w:pPr>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严重损坏房或危房可以在基准成新范围外按实评定成新率。</w:t>
      </w:r>
    </w:p>
    <w:p>
      <w:pPr>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房屋经有关权限部门批准，经过大修改变房屋结构类别的，按改变后的房屋结构类别评定房屋成新率，未改变房屋结构类别的按原房屋结构类别评定成新率。</w:t>
      </w:r>
    </w:p>
    <w:p>
      <w:pPr>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房屋经过大修（投入成本超过重置价30%以上）成新率标准可提高10%后按实评定。房屋经中修（投入成本超过重置价20%以上）成新率标准可提高5%后按实评定。房屋经过日常小修、保养（投入成本不超过重置价10%的）成新率标准可提高3%后按实评定。</w:t>
      </w:r>
    </w:p>
    <w:p>
      <w:pPr>
        <w:ind w:firstLine="480" w:firstLineChars="200"/>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4.</w:t>
      </w:r>
      <w:r>
        <w:rPr>
          <w:rFonts w:hint="eastAsia" w:ascii="楷体" w:hAnsi="楷体" w:eastAsia="楷体" w:cs="楷体"/>
          <w:color w:val="auto"/>
          <w:sz w:val="24"/>
          <w:szCs w:val="24"/>
        </w:rPr>
        <w:t>砖木结构</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木结构房屋最低成新率为6</w:t>
      </w:r>
      <w:r>
        <w:rPr>
          <w:rFonts w:hint="eastAsia" w:ascii="楷体" w:hAnsi="楷体" w:eastAsia="楷体" w:cs="楷体"/>
          <w:color w:val="auto"/>
          <w:sz w:val="24"/>
          <w:szCs w:val="24"/>
          <w:lang w:val="en-US" w:eastAsia="zh-CN"/>
        </w:rPr>
        <w:t>5</w:t>
      </w:r>
      <w:r>
        <w:rPr>
          <w:rFonts w:hint="eastAsia" w:ascii="楷体" w:hAnsi="楷体" w:eastAsia="楷体" w:cs="楷体"/>
          <w:color w:val="auto"/>
          <w:sz w:val="24"/>
          <w:szCs w:val="24"/>
        </w:rPr>
        <w:t>%，砖混结构房屋最低成新率为70%</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钢混</w:t>
      </w:r>
      <w:r>
        <w:rPr>
          <w:rFonts w:hint="eastAsia" w:ascii="楷体" w:hAnsi="楷体" w:eastAsia="楷体" w:cs="楷体"/>
          <w:color w:val="auto"/>
          <w:sz w:val="24"/>
          <w:szCs w:val="24"/>
        </w:rPr>
        <w:t>结构最低成新率为</w:t>
      </w:r>
      <w:r>
        <w:rPr>
          <w:rFonts w:hint="eastAsia" w:ascii="楷体" w:hAnsi="楷体" w:eastAsia="楷体" w:cs="楷体"/>
          <w:color w:val="auto"/>
          <w:sz w:val="24"/>
          <w:szCs w:val="24"/>
          <w:lang w:val="en-US" w:eastAsia="zh-CN"/>
        </w:rPr>
        <w:t>7</w:t>
      </w:r>
      <w:r>
        <w:rPr>
          <w:rFonts w:hint="eastAsia" w:ascii="楷体" w:hAnsi="楷体" w:eastAsia="楷体" w:cs="楷体"/>
          <w:color w:val="auto"/>
          <w:sz w:val="24"/>
          <w:szCs w:val="24"/>
        </w:rPr>
        <w:t>5%</w:t>
      </w:r>
      <w:r>
        <w:rPr>
          <w:rFonts w:hint="eastAsia" w:ascii="楷体" w:hAnsi="楷体" w:eastAsia="楷体" w:cs="楷体"/>
          <w:color w:val="auto"/>
          <w:sz w:val="24"/>
          <w:szCs w:val="24"/>
          <w:lang w:eastAsia="zh-CN"/>
        </w:rPr>
        <w:t>。</w:t>
      </w:r>
    </w:p>
    <w:p>
      <w:pPr>
        <w:tabs>
          <w:tab w:val="left" w:pos="810"/>
        </w:tabs>
        <w:ind w:firstLine="470" w:firstLineChars="196"/>
        <w:rPr>
          <w:rFonts w:hint="eastAsia" w:ascii="楷体" w:hAnsi="楷体" w:eastAsia="楷体" w:cs="楷体"/>
          <w:color w:val="auto"/>
          <w:sz w:val="24"/>
          <w:szCs w:val="24"/>
        </w:rPr>
      </w:pPr>
    </w:p>
    <w:p>
      <w:pPr>
        <w:tabs>
          <w:tab w:val="left" w:pos="810"/>
        </w:tabs>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三</w:t>
      </w:r>
    </w:p>
    <w:p>
      <w:pPr>
        <w:jc w:val="center"/>
        <w:rPr>
          <w:rFonts w:hint="eastAsia" w:asciiTheme="majorEastAsia" w:hAnsiTheme="majorEastAsia" w:eastAsiaTheme="majorEastAsia" w:cstheme="majorEastAsia"/>
          <w:b/>
          <w:color w:val="auto"/>
          <w:sz w:val="36"/>
          <w:szCs w:val="36"/>
        </w:rPr>
      </w:pPr>
      <w:r>
        <w:rPr>
          <w:rFonts w:hint="eastAsia" w:asciiTheme="majorEastAsia" w:hAnsiTheme="majorEastAsia" w:eastAsiaTheme="majorEastAsia" w:cstheme="majorEastAsia"/>
          <w:b/>
          <w:color w:val="auto"/>
          <w:sz w:val="36"/>
          <w:szCs w:val="36"/>
        </w:rPr>
        <w:t>余姚市房屋重置结构价差调整项目标准表(一)</w:t>
      </w:r>
    </w:p>
    <w:p>
      <w:pPr>
        <w:rPr>
          <w:rFonts w:hint="eastAsia" w:ascii="楷体" w:hAnsi="楷体" w:eastAsia="楷体" w:cs="楷体"/>
          <w:color w:val="auto"/>
          <w:sz w:val="24"/>
        </w:rPr>
      </w:pPr>
      <w:r>
        <w:rPr>
          <w:rFonts w:hint="eastAsia" w:ascii="楷体" w:hAnsi="楷体" w:eastAsia="楷体" w:cs="楷体"/>
          <w:color w:val="auto"/>
          <w:sz w:val="24"/>
        </w:rPr>
        <w:t xml:space="preserve">       </w:t>
      </w:r>
    </w:p>
    <w:tbl>
      <w:tblPr>
        <w:tblStyle w:val="7"/>
        <w:tblpPr w:leftFromText="180" w:rightFromText="180" w:vertAnchor="text" w:horzAnchor="page" w:tblpX="1637" w:tblpY="354"/>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53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Align w:val="center"/>
          </w:tcPr>
          <w:p>
            <w:pPr>
              <w:snapToGrid w:val="0"/>
              <w:spacing w:before="46" w:beforeLines="15" w:line="288" w:lineRule="auto"/>
              <w:jc w:val="center"/>
              <w:rPr>
                <w:rFonts w:hint="eastAsia" w:ascii="黑体" w:hAnsi="黑体" w:eastAsia="黑体" w:cs="黑体"/>
                <w:color w:val="auto"/>
                <w:sz w:val="24"/>
              </w:rPr>
            </w:pPr>
            <w:r>
              <w:rPr>
                <w:rFonts w:hint="eastAsia" w:ascii="黑体" w:hAnsi="黑体" w:eastAsia="黑体" w:cs="黑体"/>
                <w:color w:val="auto"/>
                <w:sz w:val="24"/>
              </w:rPr>
              <w:t>类别</w:t>
            </w:r>
          </w:p>
        </w:tc>
        <w:tc>
          <w:tcPr>
            <w:tcW w:w="5376" w:type="dxa"/>
            <w:vAlign w:val="center"/>
          </w:tcPr>
          <w:p>
            <w:pPr>
              <w:snapToGrid w:val="0"/>
              <w:spacing w:before="46" w:beforeLines="15" w:line="288" w:lineRule="auto"/>
              <w:jc w:val="center"/>
              <w:rPr>
                <w:rFonts w:hint="eastAsia" w:ascii="黑体" w:hAnsi="黑体" w:eastAsia="黑体" w:cs="黑体"/>
                <w:color w:val="auto"/>
                <w:sz w:val="24"/>
              </w:rPr>
            </w:pPr>
            <w:r>
              <w:rPr>
                <w:rFonts w:hint="eastAsia" w:ascii="黑体" w:hAnsi="黑体" w:eastAsia="黑体" w:cs="黑体"/>
                <w:color w:val="auto"/>
                <w:sz w:val="24"/>
              </w:rPr>
              <w:t>调整项目</w:t>
            </w:r>
          </w:p>
        </w:tc>
        <w:tc>
          <w:tcPr>
            <w:tcW w:w="1784" w:type="dxa"/>
            <w:vAlign w:val="center"/>
          </w:tcPr>
          <w:p>
            <w:pPr>
              <w:snapToGrid w:val="0"/>
              <w:spacing w:before="46" w:beforeLines="15" w:line="288" w:lineRule="auto"/>
              <w:jc w:val="center"/>
              <w:rPr>
                <w:rFonts w:hint="eastAsia" w:ascii="黑体" w:hAnsi="黑体" w:eastAsia="黑体" w:cs="黑体"/>
                <w:color w:val="auto"/>
                <w:sz w:val="24"/>
              </w:rPr>
            </w:pPr>
            <w:r>
              <w:rPr>
                <w:rFonts w:hint="eastAsia" w:ascii="黑体" w:hAnsi="黑体" w:eastAsia="黑体" w:cs="黑体"/>
                <w:color w:val="auto"/>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restart"/>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地面类</w:t>
            </w: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楼面找平层(按实际面积计算)</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24</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水磨石普通</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水磨石彩色</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70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水磨石艺术</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90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restart"/>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墙面类</w:t>
            </w: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多孔板</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80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块石墙沟缝</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标准内墙</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轻质砖墙）</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1/2墙</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80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水泥砖墙</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60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三斗一盖</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杂砖墙</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lang w:val="en-US" w:eastAsia="zh-CN"/>
              </w:rPr>
              <w:t>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内墙低级粉刷</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内墙中级粉刷</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内墙高级粉刷</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内墙普通涂料</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内墙乳胶涂料</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外墙面砖</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75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外墙马赛克</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外墙低级粉刷</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外墙中级粉刷</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外墙高级粉刷</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lang w:val="en-US" w:eastAsia="zh-CN"/>
              </w:rPr>
              <w:t>25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外墙弹涂撒石子</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外墙涂料低档</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外墙涂料中档</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外墙涂料高档</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vMerge w:val="continue"/>
            <w:vAlign w:val="center"/>
          </w:tcPr>
          <w:p>
            <w:pPr>
              <w:snapToGrid w:val="0"/>
              <w:spacing w:before="46" w:beforeLines="15" w:line="288" w:lineRule="auto"/>
              <w:jc w:val="center"/>
              <w:rPr>
                <w:rFonts w:hint="eastAsia" w:asciiTheme="minorEastAsia" w:hAnsiTheme="minorEastAsia" w:eastAsiaTheme="minorEastAsia" w:cstheme="minorEastAsia"/>
                <w:color w:val="auto"/>
                <w:sz w:val="24"/>
              </w:rPr>
            </w:pPr>
          </w:p>
        </w:tc>
        <w:tc>
          <w:tcPr>
            <w:tcW w:w="5376"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真石漆</w:t>
            </w:r>
          </w:p>
        </w:tc>
        <w:tc>
          <w:tcPr>
            <w:tcW w:w="1784" w:type="dxa"/>
            <w:vAlign w:val="center"/>
          </w:tcPr>
          <w:p>
            <w:pPr>
              <w:snapToGrid w:val="0"/>
              <w:spacing w:before="46" w:beforeLines="15" w:line="288"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90</w:t>
            </w:r>
            <w:r>
              <w:rPr>
                <w:rFonts w:hint="eastAsia" w:asciiTheme="minorEastAsia" w:hAnsiTheme="minorEastAsia" w:eastAsiaTheme="minorEastAsia" w:cstheme="minorEastAsia"/>
                <w:color w:val="auto"/>
                <w:sz w:val="24"/>
              </w:rPr>
              <w:t>元/㎡</w:t>
            </w:r>
          </w:p>
        </w:tc>
      </w:tr>
    </w:tbl>
    <w:p>
      <w:pPr>
        <w:rPr>
          <w:rFonts w:hint="eastAsia" w:ascii="楷体" w:hAnsi="楷体" w:eastAsia="楷体" w:cs="楷体"/>
          <w:color w:val="auto"/>
          <w:sz w:val="24"/>
        </w:rPr>
      </w:pPr>
    </w:p>
    <w:p>
      <w:pPr>
        <w:ind w:firstLine="720" w:firstLineChars="300"/>
        <w:jc w:val="center"/>
        <w:rPr>
          <w:rFonts w:hint="eastAsia" w:asciiTheme="majorEastAsia" w:hAnsiTheme="majorEastAsia" w:eastAsiaTheme="majorEastAsia" w:cstheme="majorEastAsia"/>
          <w:b/>
          <w:color w:val="auto"/>
          <w:sz w:val="36"/>
          <w:szCs w:val="36"/>
        </w:rPr>
      </w:pPr>
      <w:r>
        <w:rPr>
          <w:rFonts w:hint="eastAsia" w:ascii="楷体" w:hAnsi="楷体" w:eastAsia="楷体" w:cs="楷体"/>
          <w:color w:val="auto"/>
          <w:sz w:val="24"/>
        </w:rPr>
        <w:br w:type="page"/>
      </w:r>
      <w:r>
        <w:rPr>
          <w:rFonts w:hint="eastAsia" w:asciiTheme="majorEastAsia" w:hAnsiTheme="majorEastAsia" w:eastAsiaTheme="majorEastAsia" w:cstheme="majorEastAsia"/>
          <w:b/>
          <w:color w:val="auto"/>
          <w:sz w:val="36"/>
          <w:szCs w:val="36"/>
        </w:rPr>
        <w:t>余姚市房屋重置结构价差调整项目标准表(二)</w:t>
      </w:r>
    </w:p>
    <w:tbl>
      <w:tblPr>
        <w:tblStyle w:val="7"/>
        <w:tblW w:w="883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53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Align w:val="center"/>
          </w:tcPr>
          <w:p>
            <w:pPr>
              <w:snapToGrid w:val="0"/>
              <w:spacing w:before="46" w:beforeLines="15"/>
              <w:jc w:val="center"/>
              <w:rPr>
                <w:rFonts w:hint="eastAsia" w:ascii="黑体" w:hAnsi="黑体" w:eastAsia="黑体" w:cs="黑体"/>
                <w:color w:val="auto"/>
                <w:sz w:val="24"/>
              </w:rPr>
            </w:pPr>
            <w:r>
              <w:rPr>
                <w:rFonts w:hint="eastAsia" w:ascii="黑体" w:hAnsi="黑体" w:eastAsia="黑体" w:cs="黑体"/>
                <w:color w:val="auto"/>
                <w:sz w:val="24"/>
              </w:rPr>
              <w:t>类别</w:t>
            </w:r>
          </w:p>
        </w:tc>
        <w:tc>
          <w:tcPr>
            <w:tcW w:w="5385" w:type="dxa"/>
            <w:vAlign w:val="center"/>
          </w:tcPr>
          <w:p>
            <w:pPr>
              <w:snapToGrid w:val="0"/>
              <w:spacing w:before="46" w:beforeLines="15"/>
              <w:jc w:val="center"/>
              <w:rPr>
                <w:rFonts w:hint="eastAsia" w:ascii="黑体" w:hAnsi="黑体" w:eastAsia="黑体" w:cs="黑体"/>
                <w:color w:val="auto"/>
                <w:sz w:val="24"/>
              </w:rPr>
            </w:pPr>
            <w:r>
              <w:rPr>
                <w:rFonts w:hint="eastAsia" w:ascii="黑体" w:hAnsi="黑体" w:eastAsia="黑体" w:cs="黑体"/>
                <w:color w:val="auto"/>
                <w:sz w:val="24"/>
              </w:rPr>
              <w:t>调整项目</w:t>
            </w:r>
          </w:p>
        </w:tc>
        <w:tc>
          <w:tcPr>
            <w:tcW w:w="1680" w:type="dxa"/>
            <w:vAlign w:val="center"/>
          </w:tcPr>
          <w:p>
            <w:pPr>
              <w:snapToGrid w:val="0"/>
              <w:spacing w:before="46" w:beforeLines="15"/>
              <w:jc w:val="center"/>
              <w:rPr>
                <w:rFonts w:hint="eastAsia" w:ascii="黑体" w:hAnsi="黑体" w:eastAsia="黑体" w:cs="黑体"/>
                <w:color w:val="auto"/>
                <w:sz w:val="24"/>
              </w:rPr>
            </w:pPr>
            <w:r>
              <w:rPr>
                <w:rFonts w:hint="eastAsia" w:ascii="黑体" w:hAnsi="黑体" w:eastAsia="黑体" w:cs="黑体"/>
                <w:color w:val="auto"/>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restart"/>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门窗类</w:t>
            </w: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木玻门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薄板门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60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镶板门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210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胶合板门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榉木玻门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45</w:t>
            </w:r>
            <w:r>
              <w:rPr>
                <w:rFonts w:hint="eastAsia" w:asciiTheme="minorEastAsia" w:hAnsiTheme="minorEastAsia" w:eastAsiaTheme="minorEastAsia" w:cstheme="minorEastAsia"/>
                <w:color w:val="auto"/>
                <w:sz w:val="24"/>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不锈钢无框门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卷闸门</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130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木板推拉窗</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60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木玻推拉窗</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110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木玻窗</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钢窗</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180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铝合金</w:t>
            </w:r>
            <w:r>
              <w:rPr>
                <w:rFonts w:hint="eastAsia" w:asciiTheme="minorEastAsia" w:hAnsiTheme="minorEastAsia" w:eastAsiaTheme="minorEastAsia" w:cstheme="minorEastAsia"/>
                <w:color w:val="auto"/>
                <w:sz w:val="24"/>
                <w:lang w:val="en-US" w:eastAsia="zh-CN"/>
              </w:rPr>
              <w:t>门窗</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塑钢窗中档</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restart"/>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楼梯类</w:t>
            </w: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普通木扶手</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120</w:t>
            </w:r>
            <w:r>
              <w:rPr>
                <w:rFonts w:hint="eastAsia" w:asciiTheme="minorEastAsia" w:hAnsiTheme="minorEastAsia" w:eastAsiaTheme="minorEastAsia" w:cstheme="minorEastAsia"/>
                <w:color w:val="auto"/>
                <w:sz w:val="24"/>
              </w:rPr>
              <w:t>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不锈钢扶手</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180</w:t>
            </w:r>
            <w:r>
              <w:rPr>
                <w:rFonts w:hint="eastAsia" w:asciiTheme="minorEastAsia" w:hAnsiTheme="minorEastAsia" w:eastAsiaTheme="minorEastAsia" w:cstheme="minorEastAsia"/>
                <w:color w:val="auto"/>
                <w:sz w:val="24"/>
              </w:rPr>
              <w:t>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中</w:t>
            </w:r>
            <w:r>
              <w:rPr>
                <w:rFonts w:hint="eastAsia" w:asciiTheme="minorEastAsia" w:hAnsiTheme="minorEastAsia" w:eastAsiaTheme="minorEastAsia" w:cstheme="minorEastAsia"/>
                <w:color w:val="auto"/>
                <w:sz w:val="24"/>
              </w:rPr>
              <w:t>档木扶手</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380</w:t>
            </w:r>
            <w:r>
              <w:rPr>
                <w:rFonts w:hint="eastAsia" w:asciiTheme="minorEastAsia" w:hAnsiTheme="minorEastAsia" w:eastAsiaTheme="minorEastAsia" w:cstheme="minorEastAsia"/>
                <w:color w:val="auto"/>
                <w:sz w:val="24"/>
              </w:rPr>
              <w:t>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预制楼梯</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现浇整体楼梯</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木楼梯</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180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restart"/>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屋面类</w:t>
            </w: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平瓦</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小青瓦</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水泥瓦</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55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釉面曲</w:t>
            </w:r>
            <w:r>
              <w:rPr>
                <w:rFonts w:hint="eastAsia" w:asciiTheme="minorEastAsia" w:hAnsiTheme="minorEastAsia" w:eastAsiaTheme="minorEastAsia" w:cstheme="minorEastAsia"/>
                <w:color w:val="auto"/>
                <w:sz w:val="24"/>
              </w:rPr>
              <w:t>瓦</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90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篾皮</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油毡</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方木椽</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木椽</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24</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杂木椽</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砖片</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25</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沿沟琉璃瓦</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Merge w:val="continue"/>
            <w:vAlign w:val="center"/>
          </w:tcPr>
          <w:p>
            <w:pPr>
              <w:snapToGrid w:val="0"/>
              <w:spacing w:before="46" w:beforeLines="15"/>
              <w:jc w:val="center"/>
              <w:rPr>
                <w:rFonts w:hint="eastAsia" w:asciiTheme="minorEastAsia" w:hAnsiTheme="minorEastAsia" w:eastAsiaTheme="minorEastAsia" w:cstheme="minorEastAsia"/>
                <w:color w:val="auto"/>
                <w:sz w:val="24"/>
              </w:rPr>
            </w:pPr>
          </w:p>
        </w:tc>
        <w:tc>
          <w:tcPr>
            <w:tcW w:w="5385"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屋面板</w:t>
            </w:r>
          </w:p>
        </w:tc>
        <w:tc>
          <w:tcPr>
            <w:tcW w:w="1680" w:type="dxa"/>
            <w:vAlign w:val="center"/>
          </w:tcPr>
          <w:p>
            <w:pPr>
              <w:snapToGrid w:val="0"/>
              <w:spacing w:before="46" w:beforeLines="15"/>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w:t>
            </w:r>
            <w:r>
              <w:rPr>
                <w:rFonts w:hint="eastAsia" w:asciiTheme="minorEastAsia" w:hAnsiTheme="minorEastAsia" w:eastAsiaTheme="minorEastAsia" w:cstheme="minorEastAsia"/>
                <w:color w:val="auto"/>
                <w:sz w:val="24"/>
              </w:rPr>
              <w:t>元/㎡</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楷体" w:hAnsi="楷体" w:eastAsia="楷体" w:cs="楷体"/>
          <w:color w:val="auto"/>
          <w:sz w:val="24"/>
        </w:rPr>
      </w:pPr>
      <w:r>
        <w:rPr>
          <w:rFonts w:hint="eastAsia" w:ascii="楷体" w:hAnsi="楷体" w:eastAsia="楷体" w:cs="楷体"/>
          <w:color w:val="auto"/>
          <w:sz w:val="24"/>
        </w:rPr>
        <w:t>说明:1</w:t>
      </w:r>
      <w:r>
        <w:rPr>
          <w:rFonts w:hint="eastAsia" w:ascii="楷体" w:hAnsi="楷体" w:eastAsia="楷体" w:cs="楷体"/>
          <w:color w:val="auto"/>
          <w:sz w:val="24"/>
          <w:lang w:val="en-US" w:eastAsia="zh-CN"/>
        </w:rPr>
        <w:t>.</w:t>
      </w:r>
      <w:r>
        <w:rPr>
          <w:rFonts w:hint="eastAsia" w:ascii="楷体" w:hAnsi="楷体" w:eastAsia="楷体" w:cs="楷体"/>
          <w:color w:val="auto"/>
          <w:sz w:val="24"/>
        </w:rPr>
        <w:t>被拆（或安置）房屋与余姚市房屋结构等级评定及重置价格标准不符时，应按此表调整项目结合成新进行增减（或估算）。</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楷体" w:hAnsi="楷体" w:eastAsia="楷体" w:cs="楷体"/>
          <w:color w:val="auto"/>
          <w:sz w:val="28"/>
          <w:szCs w:val="28"/>
        </w:rPr>
      </w:pPr>
      <w:r>
        <w:rPr>
          <w:rFonts w:hint="eastAsia" w:ascii="楷体" w:hAnsi="楷体" w:eastAsia="楷体" w:cs="楷体"/>
          <w:color w:val="auto"/>
          <w:sz w:val="24"/>
        </w:rPr>
        <w:t xml:space="preserve"> 2</w:t>
      </w:r>
      <w:r>
        <w:rPr>
          <w:rFonts w:hint="eastAsia" w:ascii="楷体" w:hAnsi="楷体" w:eastAsia="楷体" w:cs="楷体"/>
          <w:color w:val="auto"/>
          <w:sz w:val="24"/>
          <w:lang w:val="en-US" w:eastAsia="zh-CN"/>
        </w:rPr>
        <w:t>.</w:t>
      </w:r>
      <w:r>
        <w:rPr>
          <w:rFonts w:hint="eastAsia" w:ascii="楷体" w:hAnsi="楷体" w:eastAsia="楷体" w:cs="楷体"/>
          <w:color w:val="auto"/>
          <w:sz w:val="24"/>
        </w:rPr>
        <w:t>本表未列调整项目，由评估机构根据重置价格结合成新原则评估确定。</w:t>
      </w:r>
    </w:p>
    <w:p>
      <w:pPr>
        <w:snapToGrid w:val="0"/>
        <w:spacing w:before="156" w:beforeLines="50" w:line="360" w:lineRule="auto"/>
        <w:rPr>
          <w:rFonts w:hint="eastAsia" w:eastAsia="黑体" w:asciiTheme="majorEastAsia" w:hAnsiTheme="majorEastAsia" w:cstheme="majorEastAsia"/>
          <w:color w:val="auto"/>
          <w:sz w:val="24"/>
          <w:szCs w:val="24"/>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四</w:t>
      </w:r>
    </w:p>
    <w:p>
      <w:pPr>
        <w:snapToGrid w:val="0"/>
        <w:spacing w:before="156" w:beforeLines="50" w:line="360" w:lineRule="auto"/>
        <w:ind w:firstLine="1084" w:firstLineChars="300"/>
        <w:jc w:val="center"/>
        <w:rPr>
          <w:rFonts w:hint="eastAsia" w:ascii="楷体" w:hAnsi="楷体" w:eastAsia="楷体" w:cs="楷体"/>
          <w:b/>
          <w:color w:val="auto"/>
          <w:sz w:val="28"/>
          <w:szCs w:val="28"/>
        </w:rPr>
      </w:pPr>
      <w:r>
        <w:rPr>
          <w:rFonts w:hint="eastAsia" w:asciiTheme="majorEastAsia" w:hAnsiTheme="majorEastAsia" w:eastAsiaTheme="majorEastAsia" w:cstheme="majorEastAsia"/>
          <w:b/>
          <w:color w:val="auto"/>
          <w:sz w:val="36"/>
          <w:szCs w:val="36"/>
          <w:lang w:eastAsia="zh-CN"/>
        </w:rPr>
        <w:t>安置房结构</w:t>
      </w:r>
      <w:r>
        <w:rPr>
          <w:rFonts w:hint="eastAsia" w:asciiTheme="majorEastAsia" w:hAnsiTheme="majorEastAsia" w:eastAsiaTheme="majorEastAsia" w:cstheme="majorEastAsia"/>
          <w:b/>
          <w:color w:val="auto"/>
          <w:sz w:val="36"/>
          <w:szCs w:val="36"/>
        </w:rPr>
        <w:t>等级划分住宅基本造价标准表</w:t>
      </w:r>
    </w:p>
    <w:tbl>
      <w:tblPr>
        <w:tblStyle w:val="7"/>
        <w:tblW w:w="88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1620"/>
        <w:gridCol w:w="1744"/>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4" w:type="dxa"/>
            <w:gridSpan w:val="3"/>
            <w:vAlign w:val="center"/>
          </w:tcPr>
          <w:p>
            <w:pPr>
              <w:snapToGrid w:val="0"/>
              <w:spacing w:before="156" w:beforeLines="50" w:line="360" w:lineRule="auto"/>
              <w:jc w:val="center"/>
              <w:rPr>
                <w:rFonts w:hint="eastAsia" w:ascii="黑体" w:hAnsi="黑体" w:eastAsia="黑体" w:cs="黑体"/>
                <w:color w:val="auto"/>
                <w:sz w:val="28"/>
                <w:szCs w:val="28"/>
              </w:rPr>
            </w:pPr>
            <w:r>
              <w:rPr>
                <w:rFonts w:hint="eastAsia" w:ascii="黑体" w:hAnsi="黑体" w:eastAsia="黑体" w:cs="黑体"/>
                <w:color w:val="auto"/>
                <w:sz w:val="28"/>
                <w:szCs w:val="28"/>
              </w:rPr>
              <w:t>结构等级</w:t>
            </w:r>
          </w:p>
        </w:tc>
        <w:tc>
          <w:tcPr>
            <w:tcW w:w="3071" w:type="dxa"/>
            <w:vAlign w:val="center"/>
          </w:tcPr>
          <w:p>
            <w:pPr>
              <w:snapToGrid w:val="0"/>
              <w:spacing w:before="156" w:beforeLines="50" w:line="360" w:lineRule="auto"/>
              <w:jc w:val="center"/>
              <w:rPr>
                <w:rFonts w:hint="eastAsia" w:ascii="黑体" w:hAnsi="黑体" w:eastAsia="黑体" w:cs="黑体"/>
                <w:color w:val="auto"/>
                <w:sz w:val="28"/>
                <w:szCs w:val="28"/>
              </w:rPr>
            </w:pPr>
            <w:r>
              <w:rPr>
                <w:rFonts w:hint="eastAsia" w:ascii="黑体" w:hAnsi="黑体" w:eastAsia="黑体" w:cs="黑体"/>
                <w:color w:val="auto"/>
                <w:sz w:val="28"/>
                <w:szCs w:val="28"/>
              </w:rPr>
              <w:t>价格标准(元/平方米)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restart"/>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钢混</w:t>
            </w:r>
          </w:p>
        </w:tc>
        <w:tc>
          <w:tcPr>
            <w:tcW w:w="1620" w:type="dxa"/>
            <w:vMerge w:val="restart"/>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一等</w:t>
            </w:r>
          </w:p>
        </w:tc>
        <w:tc>
          <w:tcPr>
            <w:tcW w:w="1744"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62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744"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620" w:type="dxa"/>
            <w:vMerge w:val="restart"/>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二等</w:t>
            </w:r>
          </w:p>
        </w:tc>
        <w:tc>
          <w:tcPr>
            <w:tcW w:w="1744"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62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744"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620" w:type="dxa"/>
            <w:vMerge w:val="restart"/>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三等</w:t>
            </w:r>
          </w:p>
        </w:tc>
        <w:tc>
          <w:tcPr>
            <w:tcW w:w="1744"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62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1744"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restart"/>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砖混</w:t>
            </w:r>
          </w:p>
        </w:tc>
        <w:tc>
          <w:tcPr>
            <w:tcW w:w="3364" w:type="dxa"/>
            <w:gridSpan w:val="2"/>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一等</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Merge w:val="continue"/>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p>
        </w:tc>
        <w:tc>
          <w:tcPr>
            <w:tcW w:w="3364" w:type="dxa"/>
            <w:gridSpan w:val="2"/>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二等</w:t>
            </w:r>
          </w:p>
        </w:tc>
        <w:tc>
          <w:tcPr>
            <w:tcW w:w="3071"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1000</w:t>
            </w:r>
          </w:p>
        </w:tc>
      </w:tr>
    </w:tbl>
    <w:p>
      <w:pPr>
        <w:keepNext w:val="0"/>
        <w:keepLines w:val="0"/>
        <w:pageBreakBefore w:val="0"/>
        <w:widowControl w:val="0"/>
        <w:kinsoku/>
        <w:wordWrap/>
        <w:overflowPunct/>
        <w:topLinePunct w:val="0"/>
        <w:autoSpaceDE/>
        <w:autoSpaceDN/>
        <w:bidi w:val="0"/>
        <w:adjustRightInd/>
        <w:snapToGrid w:val="0"/>
        <w:spacing w:before="156" w:beforeLines="50" w:line="240" w:lineRule="auto"/>
        <w:textAlignment w:val="auto"/>
        <w:outlineLvl w:val="9"/>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 xml:space="preserve">说明: </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outlineLvl w:val="9"/>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r>
        <w:rPr>
          <w:rFonts w:hint="eastAsia" w:ascii="楷体" w:hAnsi="楷体" w:eastAsia="楷体" w:cs="楷体"/>
          <w:b w:val="0"/>
          <w:bCs w:val="0"/>
          <w:color w:val="auto"/>
          <w:sz w:val="24"/>
          <w:szCs w:val="24"/>
          <w:lang w:val="en-US" w:eastAsia="zh-CN"/>
        </w:rPr>
        <w:t>.</w:t>
      </w:r>
      <w:r>
        <w:rPr>
          <w:rFonts w:hint="eastAsia" w:ascii="楷体" w:hAnsi="楷体" w:eastAsia="楷体" w:cs="楷体"/>
          <w:b w:val="0"/>
          <w:bCs w:val="0"/>
          <w:color w:val="auto"/>
          <w:sz w:val="24"/>
          <w:szCs w:val="24"/>
        </w:rPr>
        <w:t>基本造价不包括</w:t>
      </w:r>
      <w:r>
        <w:rPr>
          <w:rFonts w:hint="eastAsia" w:ascii="楷体" w:hAnsi="楷体" w:eastAsia="楷体" w:cs="楷体"/>
          <w:b w:val="0"/>
          <w:bCs w:val="0"/>
          <w:color w:val="auto"/>
          <w:sz w:val="24"/>
          <w:szCs w:val="24"/>
          <w:lang w:val="en-US" w:eastAsia="zh-CN"/>
        </w:rPr>
        <w:t>架空层（储藏室）、</w:t>
      </w:r>
      <w:r>
        <w:rPr>
          <w:rFonts w:hint="eastAsia" w:ascii="楷体" w:hAnsi="楷体" w:eastAsia="楷体" w:cs="楷体"/>
          <w:b w:val="0"/>
          <w:bCs w:val="0"/>
          <w:color w:val="auto"/>
          <w:sz w:val="24"/>
          <w:szCs w:val="24"/>
        </w:rPr>
        <w:t>汽车库</w:t>
      </w:r>
      <w:r>
        <w:rPr>
          <w:rFonts w:hint="eastAsia" w:ascii="楷体" w:hAnsi="楷体" w:eastAsia="楷体" w:cs="楷体"/>
          <w:b w:val="0"/>
          <w:bCs w:val="0"/>
          <w:color w:val="auto"/>
          <w:sz w:val="24"/>
          <w:szCs w:val="24"/>
          <w:lang w:eastAsia="zh-CN"/>
        </w:rPr>
        <w:t>（</w:t>
      </w:r>
      <w:r>
        <w:rPr>
          <w:rFonts w:hint="eastAsia" w:ascii="楷体" w:hAnsi="楷体" w:eastAsia="楷体" w:cs="楷体"/>
          <w:b w:val="0"/>
          <w:bCs w:val="0"/>
          <w:color w:val="auto"/>
          <w:sz w:val="24"/>
          <w:szCs w:val="24"/>
          <w:lang w:val="en-US" w:eastAsia="zh-CN"/>
        </w:rPr>
        <w:t>车位</w:t>
      </w:r>
      <w:r>
        <w:rPr>
          <w:rFonts w:hint="eastAsia" w:ascii="楷体" w:hAnsi="楷体" w:eastAsia="楷体" w:cs="楷体"/>
          <w:b w:val="0"/>
          <w:bCs w:val="0"/>
          <w:color w:val="auto"/>
          <w:sz w:val="24"/>
          <w:szCs w:val="24"/>
          <w:lang w:eastAsia="zh-CN"/>
        </w:rPr>
        <w:t>）、</w:t>
      </w:r>
      <w:r>
        <w:rPr>
          <w:rFonts w:hint="eastAsia" w:ascii="楷体" w:hAnsi="楷体" w:eastAsia="楷体" w:cs="楷体"/>
          <w:b w:val="0"/>
          <w:bCs w:val="0"/>
          <w:color w:val="auto"/>
          <w:sz w:val="24"/>
          <w:szCs w:val="24"/>
          <w:lang w:val="en-US" w:eastAsia="zh-CN"/>
        </w:rPr>
        <w:t>地下层</w:t>
      </w:r>
      <w:r>
        <w:rPr>
          <w:rFonts w:hint="eastAsia" w:ascii="楷体" w:hAnsi="楷体" w:eastAsia="楷体" w:cs="楷体"/>
          <w:b w:val="0"/>
          <w:bCs w:val="0"/>
          <w:color w:val="auto"/>
          <w:sz w:val="24"/>
          <w:szCs w:val="24"/>
        </w:rPr>
        <w:t>等,应另行按实计算。</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outlineLvl w:val="9"/>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sz w:val="24"/>
          <w:szCs w:val="24"/>
          <w:lang w:val="en-US" w:eastAsia="zh-CN"/>
        </w:rPr>
        <w:t>2.</w:t>
      </w:r>
      <w:r>
        <w:rPr>
          <w:rFonts w:hint="eastAsia" w:ascii="楷体" w:hAnsi="楷体" w:eastAsia="楷体" w:cs="楷体"/>
          <w:b w:val="0"/>
          <w:bCs w:val="0"/>
          <w:color w:val="auto"/>
          <w:sz w:val="24"/>
          <w:szCs w:val="24"/>
        </w:rPr>
        <w:t>房屋结构等级的评定参见附件一</w:t>
      </w:r>
      <w:r>
        <w:rPr>
          <w:rFonts w:hint="eastAsia" w:ascii="楷体" w:hAnsi="楷体" w:eastAsia="楷体" w:cs="楷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eastAsia="黑体" w:asciiTheme="majorEastAsia" w:hAnsiTheme="majorEastAsia" w:cstheme="majorEastAsia"/>
          <w:color w:val="auto"/>
          <w:sz w:val="24"/>
          <w:szCs w:val="24"/>
          <w:lang w:eastAsia="zh-CN"/>
        </w:rPr>
      </w:pPr>
      <w:r>
        <w:rPr>
          <w:rFonts w:hint="eastAsia" w:ascii="楷体" w:hAnsi="楷体" w:eastAsia="楷体" w:cs="楷体"/>
          <w:b w:val="0"/>
          <w:bCs w:val="0"/>
          <w:color w:val="auto"/>
          <w:sz w:val="24"/>
          <w:szCs w:val="24"/>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五</w:t>
      </w:r>
    </w:p>
    <w:p>
      <w:pPr>
        <w:jc w:val="center"/>
        <w:rPr>
          <w:rFonts w:hint="eastAsia" w:asciiTheme="majorEastAsia" w:hAnsiTheme="majorEastAsia" w:eastAsiaTheme="majorEastAsia" w:cstheme="majorEastAsia"/>
          <w:b/>
          <w:color w:val="auto"/>
          <w:sz w:val="36"/>
          <w:szCs w:val="36"/>
        </w:rPr>
      </w:pPr>
      <w:r>
        <w:rPr>
          <w:rFonts w:hint="eastAsia" w:asciiTheme="majorEastAsia" w:hAnsiTheme="majorEastAsia" w:eastAsiaTheme="majorEastAsia" w:cstheme="majorEastAsia"/>
          <w:b/>
          <w:color w:val="auto"/>
          <w:sz w:val="36"/>
          <w:szCs w:val="36"/>
        </w:rPr>
        <w:t>余姚市房屋拆迁装修补偿标准表</w:t>
      </w:r>
    </w:p>
    <w:p>
      <w:pPr>
        <w:rPr>
          <w:rFonts w:hint="eastAsia" w:ascii="楷体" w:hAnsi="楷体" w:eastAsia="楷体" w:cs="楷体"/>
          <w:color w:val="auto"/>
          <w:sz w:val="24"/>
        </w:rPr>
      </w:pPr>
    </w:p>
    <w:tbl>
      <w:tblPr>
        <w:tblStyle w:val="7"/>
        <w:tblW w:w="88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3870"/>
        <w:gridCol w:w="180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黑体" w:hAnsi="黑体" w:eastAsia="黑体" w:cs="黑体"/>
                <w:color w:val="auto"/>
                <w:sz w:val="24"/>
                <w:lang w:eastAsia="zh-CN"/>
              </w:rPr>
            </w:pPr>
            <w:r>
              <w:rPr>
                <w:rFonts w:hint="eastAsia" w:ascii="黑体" w:hAnsi="黑体" w:eastAsia="黑体" w:cs="黑体"/>
                <w:color w:val="auto"/>
                <w:sz w:val="24"/>
                <w:lang w:val="en-US" w:eastAsia="zh-CN"/>
              </w:rPr>
              <w:t>类别</w:t>
            </w:r>
          </w:p>
        </w:tc>
        <w:tc>
          <w:tcPr>
            <w:tcW w:w="3870"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项目名称</w:t>
            </w:r>
          </w:p>
        </w:tc>
        <w:tc>
          <w:tcPr>
            <w:tcW w:w="1800"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计量单位</w:t>
            </w:r>
          </w:p>
        </w:tc>
        <w:tc>
          <w:tcPr>
            <w:tcW w:w="1875"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花岗岩（</w:t>
            </w:r>
            <w:r>
              <w:rPr>
                <w:rFonts w:hint="eastAsia" w:asciiTheme="minorEastAsia" w:hAnsiTheme="minorEastAsia" w:eastAsiaTheme="minorEastAsia" w:cstheme="minorEastAsia"/>
                <w:color w:val="auto"/>
                <w:sz w:val="24"/>
                <w:lang w:val="en-US" w:eastAsia="zh-CN"/>
              </w:rPr>
              <w:t>普通1</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vertAlign w:val="superscript"/>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花岗岩（</w:t>
            </w:r>
            <w:r>
              <w:rPr>
                <w:rFonts w:hint="eastAsia" w:asciiTheme="minorEastAsia" w:hAnsiTheme="minorEastAsia" w:eastAsiaTheme="minorEastAsia" w:cstheme="minorEastAsia"/>
                <w:color w:val="auto"/>
                <w:sz w:val="24"/>
                <w:lang w:val="en-US" w:eastAsia="zh-CN"/>
              </w:rPr>
              <w:t>普通2</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花岗岩（中档）</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花岗岩（中高档）</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大理石台板（</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大理石台板（中</w:t>
            </w:r>
            <w:r>
              <w:rPr>
                <w:rFonts w:hint="eastAsia" w:asciiTheme="minorEastAsia" w:hAnsiTheme="minorEastAsia" w:eastAsiaTheme="minorEastAsia" w:cstheme="minorEastAsia"/>
                <w:color w:val="auto"/>
                <w:sz w:val="24"/>
                <w:lang w:val="en-US" w:eastAsia="zh-CN"/>
              </w:rPr>
              <w:t>档</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大理石台板（</w:t>
            </w:r>
            <w:r>
              <w:rPr>
                <w:rFonts w:hint="eastAsia" w:asciiTheme="minorEastAsia" w:hAnsiTheme="minorEastAsia" w:eastAsiaTheme="minorEastAsia" w:cstheme="minorEastAsia"/>
                <w:color w:val="auto"/>
                <w:sz w:val="24"/>
                <w:lang w:val="en-US" w:eastAsia="zh-CN"/>
              </w:rPr>
              <w:t>中</w:t>
            </w:r>
            <w:r>
              <w:rPr>
                <w:rFonts w:hint="eastAsia" w:asciiTheme="minorEastAsia" w:hAnsiTheme="minorEastAsia" w:eastAsiaTheme="minorEastAsia" w:cstheme="minorEastAsia"/>
                <w:color w:val="auto"/>
                <w:sz w:val="24"/>
              </w:rPr>
              <w:t>高</w:t>
            </w:r>
            <w:r>
              <w:rPr>
                <w:rFonts w:hint="eastAsia" w:asciiTheme="minorEastAsia" w:hAnsiTheme="minorEastAsia" w:eastAsiaTheme="minorEastAsia" w:cstheme="minorEastAsia"/>
                <w:color w:val="auto"/>
                <w:sz w:val="24"/>
                <w:lang w:val="en-US" w:eastAsia="zh-CN"/>
              </w:rPr>
              <w:t>档</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缸砖</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地砖（</w:t>
            </w:r>
            <w:r>
              <w:rPr>
                <w:rFonts w:hint="eastAsia" w:asciiTheme="minorEastAsia" w:hAnsiTheme="minorEastAsia" w:eastAsiaTheme="minorEastAsia" w:cstheme="minorEastAsia"/>
                <w:color w:val="auto"/>
                <w:sz w:val="24"/>
                <w:lang w:val="en-US" w:eastAsia="zh-CN"/>
              </w:rPr>
              <w:t>普通1</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地砖（</w:t>
            </w:r>
            <w:r>
              <w:rPr>
                <w:rFonts w:hint="eastAsia" w:asciiTheme="minorEastAsia" w:hAnsiTheme="minorEastAsia" w:eastAsiaTheme="minorEastAsia" w:cstheme="minorEastAsia"/>
                <w:color w:val="auto"/>
                <w:sz w:val="24"/>
                <w:lang w:val="en-US" w:eastAsia="zh-CN"/>
              </w:rPr>
              <w:t>普通2</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地砖（中档）</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地砖（中高档）</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地板（</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1）*</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地板（</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2）*</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地板（</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3）*</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地板（</w:t>
            </w:r>
            <w:r>
              <w:rPr>
                <w:rFonts w:hint="eastAsia" w:asciiTheme="minorEastAsia" w:hAnsiTheme="minorEastAsia" w:eastAsiaTheme="minorEastAsia" w:cstheme="minorEastAsia"/>
                <w:color w:val="auto"/>
                <w:sz w:val="24"/>
                <w:lang w:val="en-US" w:eastAsia="zh-CN"/>
              </w:rPr>
              <w:t>普通4</w:t>
            </w:r>
            <w:r>
              <w:rPr>
                <w:rFonts w:hint="eastAsia" w:asciiTheme="minorEastAsia" w:hAnsiTheme="minorEastAsia" w:eastAsiaTheme="minorEastAsia" w:cstheme="minorEastAsia"/>
                <w:color w:val="auto"/>
                <w:sz w:val="24"/>
              </w:rPr>
              <w:t>）*</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地板（中档）*</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地板（中高档）*</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地坪油漆</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墙面油漆</w:t>
            </w:r>
          </w:p>
        </w:tc>
        <w:tc>
          <w:tcPr>
            <w:tcW w:w="180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7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15</w:t>
            </w:r>
          </w:p>
        </w:tc>
      </w:tr>
    </w:tbl>
    <w:p>
      <w:pPr>
        <w:jc w:val="center"/>
        <w:rPr>
          <w:rFonts w:hint="eastAsia" w:ascii="楷体" w:hAnsi="楷体" w:eastAsia="楷体" w:cs="楷体"/>
          <w:color w:val="auto"/>
          <w:sz w:val="24"/>
        </w:rPr>
      </w:pPr>
    </w:p>
    <w:p>
      <w:pPr>
        <w:ind w:firstLine="600" w:firstLineChars="250"/>
        <w:jc w:val="center"/>
        <w:rPr>
          <w:rFonts w:hint="eastAsia" w:ascii="楷体" w:hAnsi="楷体" w:eastAsia="楷体" w:cs="楷体"/>
          <w:color w:val="auto"/>
          <w:sz w:val="30"/>
          <w:szCs w:val="30"/>
        </w:rPr>
      </w:pPr>
      <w:r>
        <w:rPr>
          <w:rFonts w:hint="eastAsia" w:ascii="楷体" w:hAnsi="楷体" w:eastAsia="楷体" w:cs="楷体"/>
          <w:color w:val="auto"/>
          <w:sz w:val="24"/>
        </w:rPr>
        <w:br w:type="page"/>
      </w:r>
    </w:p>
    <w:tbl>
      <w:tblPr>
        <w:tblStyle w:val="7"/>
        <w:tblW w:w="88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3870"/>
        <w:gridCol w:w="181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320"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3870"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项目名称</w:t>
            </w:r>
          </w:p>
        </w:tc>
        <w:tc>
          <w:tcPr>
            <w:tcW w:w="1815"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计量单位</w:t>
            </w:r>
          </w:p>
        </w:tc>
        <w:tc>
          <w:tcPr>
            <w:tcW w:w="1845"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喷塑</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瓷砖（</w:t>
            </w:r>
            <w:r>
              <w:rPr>
                <w:rFonts w:hint="eastAsia" w:asciiTheme="minorEastAsia" w:hAnsiTheme="minorEastAsia" w:eastAsiaTheme="minorEastAsia" w:cstheme="minorEastAsia"/>
                <w:color w:val="auto"/>
                <w:sz w:val="24"/>
                <w:lang w:val="en-US" w:eastAsia="zh-CN"/>
              </w:rPr>
              <w:t>普通1</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瓷砖（</w:t>
            </w:r>
            <w:r>
              <w:rPr>
                <w:rFonts w:hint="eastAsia" w:asciiTheme="minorEastAsia" w:hAnsiTheme="minorEastAsia" w:eastAsiaTheme="minorEastAsia" w:cstheme="minorEastAsia"/>
                <w:color w:val="auto"/>
                <w:sz w:val="24"/>
                <w:lang w:val="en-US" w:eastAsia="zh-CN"/>
              </w:rPr>
              <w:t>普通2</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瓷砖（中档）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墙面</w:t>
            </w:r>
            <w:r>
              <w:rPr>
                <w:rFonts w:hint="eastAsia" w:asciiTheme="minorEastAsia" w:hAnsiTheme="minorEastAsia" w:eastAsiaTheme="minorEastAsia" w:cstheme="minorEastAsia"/>
                <w:color w:val="auto"/>
                <w:sz w:val="24"/>
              </w:rPr>
              <w:t>砖（中档）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墙面</w:t>
            </w:r>
            <w:r>
              <w:rPr>
                <w:rFonts w:hint="eastAsia" w:asciiTheme="minorEastAsia" w:hAnsiTheme="minorEastAsia" w:eastAsiaTheme="minorEastAsia" w:cstheme="minorEastAsia"/>
                <w:color w:val="auto"/>
                <w:sz w:val="24"/>
              </w:rPr>
              <w:t>砖（中</w:t>
            </w:r>
            <w:r>
              <w:rPr>
                <w:rFonts w:hint="eastAsia" w:asciiTheme="minorEastAsia" w:hAnsiTheme="minorEastAsia" w:eastAsiaTheme="minorEastAsia" w:cstheme="minorEastAsia"/>
                <w:color w:val="auto"/>
                <w:sz w:val="24"/>
                <w:lang w:val="en-US" w:eastAsia="zh-CN"/>
              </w:rPr>
              <w:t>高</w:t>
            </w:r>
            <w:r>
              <w:rPr>
                <w:rFonts w:hint="eastAsia" w:asciiTheme="minorEastAsia" w:hAnsiTheme="minorEastAsia" w:eastAsiaTheme="minorEastAsia" w:cstheme="minorEastAsia"/>
                <w:color w:val="auto"/>
                <w:sz w:val="24"/>
              </w:rPr>
              <w:t>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墙纸（</w:t>
            </w:r>
            <w:r>
              <w:rPr>
                <w:rFonts w:hint="eastAsia" w:asciiTheme="minorEastAsia" w:hAnsiTheme="minorEastAsia" w:eastAsiaTheme="minorEastAsia" w:cstheme="minorEastAsia"/>
                <w:color w:val="auto"/>
                <w:sz w:val="24"/>
                <w:lang w:val="en-US" w:eastAsia="zh-CN"/>
              </w:rPr>
              <w:t>普通1</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墙纸（</w:t>
            </w:r>
            <w:r>
              <w:rPr>
                <w:rFonts w:hint="eastAsia" w:asciiTheme="minorEastAsia" w:hAnsiTheme="minorEastAsia" w:eastAsiaTheme="minorEastAsia" w:cstheme="minorEastAsia"/>
                <w:color w:val="auto"/>
                <w:sz w:val="24"/>
                <w:lang w:val="en-US" w:eastAsia="zh-CN"/>
              </w:rPr>
              <w:t>普通2</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墙纸（中档）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墙纸（</w:t>
            </w:r>
            <w:r>
              <w:rPr>
                <w:rFonts w:hint="eastAsia" w:asciiTheme="minorEastAsia" w:hAnsiTheme="minorEastAsia" w:eastAsiaTheme="minorEastAsia" w:cstheme="minorEastAsia"/>
                <w:color w:val="auto"/>
                <w:sz w:val="24"/>
                <w:lang w:val="en-US" w:eastAsia="zh-CN"/>
              </w:rPr>
              <w:t>中</w:t>
            </w:r>
            <w:r>
              <w:rPr>
                <w:rFonts w:hint="eastAsia" w:asciiTheme="minorEastAsia" w:hAnsiTheme="minorEastAsia" w:eastAsiaTheme="minorEastAsia" w:cstheme="minorEastAsia"/>
                <w:color w:val="auto"/>
                <w:sz w:val="24"/>
              </w:rPr>
              <w:t>高档）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墙裙</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普通1）</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墙裙</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普通2）</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墙裙</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墙裙</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间壁单*</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间壁双*</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间壁</w:t>
            </w:r>
            <w:r>
              <w:rPr>
                <w:rFonts w:hint="eastAsia" w:asciiTheme="minorEastAsia" w:hAnsiTheme="minorEastAsia" w:eastAsiaTheme="minorEastAsia" w:cstheme="minorEastAsia"/>
                <w:color w:val="auto"/>
                <w:sz w:val="24"/>
                <w:lang w:val="en-US" w:eastAsia="zh-CN"/>
              </w:rPr>
              <w:t>双（中高档）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胶合板护壁*</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铝合金隔断</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柜门*</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3870" w:type="dxa"/>
            <w:vAlign w:val="center"/>
          </w:tcPr>
          <w:p>
            <w:pPr>
              <w:snapToGrid w:val="0"/>
              <w:spacing w:before="156" w:beforeLines="50" w:line="360" w:lineRule="auto"/>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项目名称</w:t>
            </w:r>
          </w:p>
        </w:tc>
        <w:tc>
          <w:tcPr>
            <w:tcW w:w="1815" w:type="dxa"/>
            <w:vAlign w:val="center"/>
          </w:tcPr>
          <w:p>
            <w:pPr>
              <w:snapToGrid w:val="0"/>
              <w:spacing w:before="156" w:beforeLines="50" w:line="360" w:lineRule="auto"/>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计量单位</w:t>
            </w:r>
          </w:p>
        </w:tc>
        <w:tc>
          <w:tcPr>
            <w:tcW w:w="1845" w:type="dxa"/>
            <w:vAlign w:val="center"/>
          </w:tcPr>
          <w:p>
            <w:pPr>
              <w:snapToGrid w:val="0"/>
              <w:spacing w:before="156" w:beforeLines="50" w:line="360" w:lineRule="auto"/>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纱门窗*</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隐形</w:t>
            </w:r>
            <w:r>
              <w:rPr>
                <w:rFonts w:hint="eastAsia" w:asciiTheme="minorEastAsia" w:hAnsiTheme="minorEastAsia" w:eastAsiaTheme="minorEastAsia" w:cstheme="minorEastAsia"/>
                <w:color w:val="auto"/>
                <w:sz w:val="24"/>
              </w:rPr>
              <w:t>纱门窗*</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铁皮包门</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扇</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三夹板</w:t>
            </w:r>
            <w:r>
              <w:rPr>
                <w:rFonts w:hint="eastAsia" w:asciiTheme="minorEastAsia" w:hAnsiTheme="minorEastAsia" w:eastAsiaTheme="minorEastAsia" w:cstheme="minorEastAsia"/>
                <w:color w:val="auto"/>
                <w:sz w:val="24"/>
                <w:lang w:val="en-US" w:eastAsia="zh-CN"/>
              </w:rPr>
              <w:t>包门樘</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扇</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en-US" w:eastAsia="zh-CN"/>
              </w:rPr>
              <w:t>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包门樘（中档）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扇</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包门樘（中高档）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扇</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三夹板</w:t>
            </w:r>
            <w:r>
              <w:rPr>
                <w:rFonts w:hint="eastAsia" w:asciiTheme="minorEastAsia" w:hAnsiTheme="minorEastAsia" w:eastAsiaTheme="minorEastAsia" w:cstheme="minorEastAsia"/>
                <w:color w:val="auto"/>
                <w:sz w:val="24"/>
                <w:lang w:val="en-US" w:eastAsia="zh-CN"/>
              </w:rPr>
              <w:t>双开包窗樘</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双开包窗樘（中档）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双开包窗樘（中高档）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en-US" w:eastAsia="zh-CN"/>
              </w:rPr>
              <w:t>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老柜</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三夹板综合柜</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单）</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三夹板综合柜</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双）</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综合柜（中档）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综合柜</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vertAlign w:val="superscript"/>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移门</w:t>
            </w:r>
            <w:r>
              <w:rPr>
                <w:rFonts w:hint="eastAsia" w:asciiTheme="minorEastAsia" w:hAnsiTheme="minorEastAsia" w:eastAsiaTheme="minorEastAsia" w:cstheme="minorEastAsia"/>
                <w:color w:val="auto"/>
                <w:sz w:val="24"/>
              </w:rPr>
              <w:t>综合柜</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移门</w:t>
            </w:r>
            <w:r>
              <w:rPr>
                <w:rFonts w:hint="eastAsia" w:asciiTheme="minorEastAsia" w:hAnsiTheme="minorEastAsia" w:eastAsiaTheme="minorEastAsia" w:cstheme="minorEastAsia"/>
                <w:color w:val="auto"/>
                <w:sz w:val="24"/>
              </w:rPr>
              <w:t>综合柜</w:t>
            </w:r>
            <w:r>
              <w:rPr>
                <w:rFonts w:hint="eastAsia" w:asciiTheme="minorEastAsia" w:hAnsiTheme="minorEastAsia" w:eastAsiaTheme="minorEastAsia" w:cstheme="minorEastAsia"/>
                <w:color w:val="auto"/>
                <w:sz w:val="24"/>
                <w:lang w:val="en-US" w:eastAsia="zh-CN"/>
              </w:rPr>
              <w:t>（中高档）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吊柜*</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整体</w:t>
            </w:r>
            <w:r>
              <w:rPr>
                <w:rFonts w:hint="eastAsia" w:asciiTheme="minorEastAsia" w:hAnsiTheme="minorEastAsia" w:eastAsiaTheme="minorEastAsia" w:cstheme="minorEastAsia"/>
                <w:color w:val="auto"/>
                <w:sz w:val="24"/>
                <w:highlight w:val="none"/>
              </w:rPr>
              <w:t>吊柜</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中档</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整体</w:t>
            </w:r>
            <w:r>
              <w:rPr>
                <w:rFonts w:hint="eastAsia" w:asciiTheme="minorEastAsia" w:hAnsiTheme="minorEastAsia" w:eastAsiaTheme="minorEastAsia" w:cstheme="minorEastAsia"/>
                <w:color w:val="auto"/>
                <w:sz w:val="24"/>
                <w:highlight w:val="none"/>
              </w:rPr>
              <w:t>吊柜</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中高档</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矮柜（普通）</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highlight w:val="none"/>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jc w:val="center"/>
              <w:rPr>
                <w:rFonts w:hint="eastAsia" w:ascii="黑体" w:hAnsi="黑体" w:eastAsia="黑体" w:cs="黑体"/>
                <w:color w:val="auto"/>
                <w:sz w:val="24"/>
                <w:lang w:val="en-US" w:eastAsia="zh-CN"/>
              </w:rPr>
            </w:pPr>
            <w:r>
              <w:rPr>
                <w:rFonts w:hint="eastAsia" w:ascii="黑体" w:hAnsi="黑体" w:eastAsia="黑体" w:cs="黑体"/>
                <w:color w:val="auto"/>
                <w:sz w:val="24"/>
              </w:rPr>
              <w:t>序号</w:t>
            </w:r>
          </w:p>
        </w:tc>
        <w:tc>
          <w:tcPr>
            <w:tcW w:w="3870" w:type="dxa"/>
            <w:vAlign w:val="center"/>
          </w:tcPr>
          <w:p>
            <w:pPr>
              <w:snapToGrid w:val="0"/>
              <w:spacing w:before="156" w:beforeLines="50" w:line="360" w:lineRule="auto"/>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项目名称</w:t>
            </w:r>
          </w:p>
        </w:tc>
        <w:tc>
          <w:tcPr>
            <w:tcW w:w="1815" w:type="dxa"/>
            <w:vAlign w:val="center"/>
          </w:tcPr>
          <w:p>
            <w:pPr>
              <w:snapToGrid w:val="0"/>
              <w:spacing w:before="156" w:beforeLines="50" w:line="360" w:lineRule="auto"/>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计量单位</w:t>
            </w:r>
          </w:p>
        </w:tc>
        <w:tc>
          <w:tcPr>
            <w:tcW w:w="1845" w:type="dxa"/>
            <w:vAlign w:val="center"/>
          </w:tcPr>
          <w:p>
            <w:pPr>
              <w:snapToGrid w:val="0"/>
              <w:spacing w:before="156" w:beforeLines="50" w:line="360" w:lineRule="auto"/>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61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矮柜（中档）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整体橱柜</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lang w:eastAsia="zh-CN"/>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整体橱柜</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中高档</w:t>
            </w:r>
            <w:r>
              <w:rPr>
                <w:rFonts w:hint="eastAsia" w:asciiTheme="minorEastAsia" w:hAnsiTheme="minorEastAsia" w:eastAsiaTheme="minorEastAsia" w:cstheme="minorEastAsia"/>
                <w:color w:val="auto"/>
                <w:sz w:val="24"/>
                <w:lang w:eastAsia="zh-CN"/>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壁柜0.5㎡以内</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壁柜0.5㎡以上</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吸水顶、塑扣板顶*（</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吸水顶、塑扣板顶*（</w:t>
            </w:r>
            <w:r>
              <w:rPr>
                <w:rFonts w:hint="eastAsia" w:asciiTheme="minorEastAsia" w:hAnsiTheme="minorEastAsia" w:eastAsiaTheme="minorEastAsia" w:cstheme="minorEastAsia"/>
                <w:color w:val="auto"/>
                <w:sz w:val="24"/>
                <w:lang w:val="en-US" w:eastAsia="zh-CN"/>
              </w:rPr>
              <w:t>中高档</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集成吊顶</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顶棚（普通1）</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顶棚（普通2）</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顶棚</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中档</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en-US" w:eastAsia="zh-CN"/>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顶棚</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中高档</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en-US" w:eastAsia="zh-CN"/>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艺术顶棚*</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en-US" w:eastAsia="zh-CN"/>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窗架</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en-US" w:eastAsia="zh-CN"/>
              </w:rPr>
              <w:t>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窗架</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en-US" w:eastAsia="zh-CN"/>
              </w:rPr>
              <w:t>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木阁楼</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木阁楼</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lang w:eastAsia="zh-CN"/>
              </w:rPr>
              <w:t>㎡</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角线</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79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双联（</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双联（中档）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三联（</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jc w:val="center"/>
              <w:rPr>
                <w:rFonts w:hint="eastAsia" w:ascii="黑体" w:hAnsi="黑体" w:eastAsia="黑体" w:cs="黑体"/>
                <w:color w:val="auto"/>
                <w:sz w:val="24"/>
                <w:lang w:val="en-US" w:eastAsia="zh-CN"/>
              </w:rPr>
            </w:pPr>
            <w:r>
              <w:rPr>
                <w:rFonts w:hint="eastAsia" w:ascii="黑体" w:hAnsi="黑体" w:eastAsia="黑体" w:cs="黑体"/>
                <w:color w:val="auto"/>
                <w:sz w:val="24"/>
              </w:rPr>
              <w:t>序号</w:t>
            </w:r>
          </w:p>
        </w:tc>
        <w:tc>
          <w:tcPr>
            <w:tcW w:w="3870"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项目名称</w:t>
            </w:r>
          </w:p>
        </w:tc>
        <w:tc>
          <w:tcPr>
            <w:tcW w:w="1815" w:type="dxa"/>
            <w:vAlign w:val="center"/>
          </w:tcPr>
          <w:p>
            <w:pPr>
              <w:snapToGrid w:val="0"/>
              <w:spacing w:before="156" w:beforeLines="50" w:line="360" w:lineRule="auto"/>
              <w:jc w:val="center"/>
              <w:rPr>
                <w:rFonts w:hint="eastAsia" w:ascii="黑体" w:hAnsi="黑体" w:eastAsia="黑体" w:cs="黑体"/>
                <w:color w:val="auto"/>
                <w:sz w:val="24"/>
              </w:rPr>
            </w:pPr>
            <w:r>
              <w:rPr>
                <w:rFonts w:hint="eastAsia" w:ascii="黑体" w:hAnsi="黑体" w:eastAsia="黑体" w:cs="黑体"/>
                <w:color w:val="auto"/>
                <w:sz w:val="24"/>
              </w:rPr>
              <w:t>计量单位</w:t>
            </w:r>
          </w:p>
        </w:tc>
        <w:tc>
          <w:tcPr>
            <w:tcW w:w="1845" w:type="dxa"/>
            <w:vAlign w:val="center"/>
          </w:tcPr>
          <w:p>
            <w:pPr>
              <w:snapToGrid w:val="0"/>
              <w:spacing w:before="156" w:beforeLines="50" w:line="360" w:lineRule="auto"/>
              <w:jc w:val="center"/>
              <w:rPr>
                <w:rFonts w:hint="eastAsia" w:ascii="黑体" w:hAnsi="黑体" w:eastAsia="黑体" w:cs="黑体"/>
                <w:color w:val="auto"/>
                <w:sz w:val="24"/>
                <w:lang w:val="en-US" w:eastAsia="zh-CN"/>
              </w:rPr>
            </w:pPr>
            <w:r>
              <w:rPr>
                <w:rFonts w:hint="eastAsia" w:ascii="黑体" w:hAnsi="黑体" w:eastAsia="黑体" w:cs="黑体"/>
                <w:color w:val="auto"/>
                <w:sz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8</w:t>
            </w:r>
            <w:r>
              <w:rPr>
                <w:rFonts w:hint="eastAsia" w:asciiTheme="minorEastAsia" w:hAnsiTheme="minorEastAsia" w:eastAsiaTheme="minorEastAsia" w:cstheme="minorEastAsia"/>
                <w:color w:val="auto"/>
                <w:sz w:val="24"/>
                <w:lang w:val="en-US" w:eastAsia="zh-CN"/>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三联（中档）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8</w:t>
            </w:r>
            <w:r>
              <w:rPr>
                <w:rFonts w:hint="eastAsia" w:asciiTheme="minorEastAsia" w:hAnsiTheme="minorEastAsia" w:eastAsiaTheme="minorEastAsia" w:cstheme="minorEastAsia"/>
                <w:color w:val="auto"/>
                <w:sz w:val="24"/>
                <w:lang w:val="en-US" w:eastAsia="zh-CN"/>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浴缸（</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8</w:t>
            </w:r>
            <w:r>
              <w:rPr>
                <w:rFonts w:hint="eastAsia" w:asciiTheme="minorEastAsia" w:hAnsiTheme="minorEastAsia" w:eastAsiaTheme="minorEastAsia" w:cstheme="minorEastAsia"/>
                <w:color w:val="auto"/>
                <w:sz w:val="24"/>
                <w:lang w:val="en-US" w:eastAsia="zh-CN"/>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浴缸（中档）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面斗（普通）</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8</w:t>
            </w:r>
            <w:r>
              <w:rPr>
                <w:rFonts w:hint="eastAsia" w:asciiTheme="minorEastAsia" w:hAnsiTheme="minorEastAsia" w:eastAsiaTheme="minorEastAsia" w:cstheme="minorEastAsia"/>
                <w:color w:val="auto"/>
                <w:sz w:val="24"/>
                <w:lang w:val="en-US" w:eastAsia="zh-CN"/>
              </w:rPr>
              <w:t>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立式面斗</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磨石水斗</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陶瓷水斗</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坐式大便器（</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9</w:t>
            </w:r>
            <w:r>
              <w:rPr>
                <w:rFonts w:hint="eastAsia" w:asciiTheme="minorEastAsia" w:hAnsiTheme="minorEastAsia" w:eastAsiaTheme="minorEastAsia" w:cstheme="minorEastAsia"/>
                <w:color w:val="auto"/>
                <w:sz w:val="24"/>
                <w:lang w:val="en-US" w:eastAsia="zh-CN"/>
              </w:rPr>
              <w:t>0</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坐式大便器（中档）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9</w:t>
            </w:r>
            <w:r>
              <w:rPr>
                <w:rFonts w:hint="eastAsia" w:asciiTheme="minorEastAsia" w:hAnsiTheme="minorEastAsia" w:eastAsiaTheme="minorEastAsia" w:cstheme="minorEastAsia"/>
                <w:color w:val="auto"/>
                <w:sz w:val="24"/>
                <w:lang w:val="en-US" w:eastAsia="zh-CN"/>
              </w:rPr>
              <w:t>1</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立式小便斗（</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9</w:t>
            </w:r>
            <w:r>
              <w:rPr>
                <w:rFonts w:hint="eastAsia" w:asciiTheme="minorEastAsia" w:hAnsiTheme="minorEastAsia" w:eastAsiaTheme="minorEastAsia" w:cstheme="minorEastAsia"/>
                <w:color w:val="auto"/>
                <w:sz w:val="24"/>
                <w:lang w:val="en-US" w:eastAsia="zh-CN"/>
              </w:rPr>
              <w:t>2</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立式小便斗（中档）</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套</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9</w:t>
            </w:r>
            <w:r>
              <w:rPr>
                <w:rFonts w:hint="eastAsia" w:asciiTheme="minorEastAsia" w:hAnsiTheme="minorEastAsia" w:eastAsiaTheme="minorEastAsia" w:cstheme="minorEastAsia"/>
                <w:color w:val="auto"/>
                <w:sz w:val="24"/>
                <w:lang w:val="en-US" w:eastAsia="zh-CN"/>
              </w:rPr>
              <w:t>3</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花架（钢筋）</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9</w:t>
            </w:r>
            <w:r>
              <w:rPr>
                <w:rFonts w:hint="eastAsia" w:asciiTheme="minorEastAsia" w:hAnsiTheme="minorEastAsia" w:eastAsiaTheme="minorEastAsia" w:cstheme="minorEastAsia"/>
                <w:color w:val="auto"/>
                <w:sz w:val="24"/>
                <w:lang w:val="en-US" w:eastAsia="zh-CN"/>
              </w:rPr>
              <w:t>4</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不锈钢花架</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9</w:t>
            </w:r>
            <w:r>
              <w:rPr>
                <w:rFonts w:hint="eastAsia" w:asciiTheme="minorEastAsia" w:hAnsiTheme="minorEastAsia" w:eastAsiaTheme="minorEastAsia" w:cstheme="minorEastAsia"/>
                <w:color w:val="auto"/>
                <w:sz w:val="24"/>
                <w:lang w:val="en-US" w:eastAsia="zh-CN"/>
              </w:rPr>
              <w:t>5</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水、</w:t>
            </w:r>
            <w:r>
              <w:rPr>
                <w:rFonts w:hint="eastAsia" w:asciiTheme="minorEastAsia" w:hAnsiTheme="minorEastAsia" w:eastAsiaTheme="minorEastAsia" w:cstheme="minorEastAsia"/>
                <w:color w:val="auto"/>
                <w:sz w:val="24"/>
              </w:rPr>
              <w:t>电表</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只</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96</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暗管线</w:t>
            </w:r>
            <w:r>
              <w:rPr>
                <w:rFonts w:hint="eastAsia" w:asciiTheme="minorEastAsia" w:hAnsiTheme="minorEastAsia" w:eastAsiaTheme="minorEastAsia" w:cstheme="minorEastAsia"/>
                <w:color w:val="auto"/>
                <w:sz w:val="24"/>
                <w:lang w:val="en-US" w:eastAsia="zh-CN"/>
              </w:rPr>
              <w:t>(普通)</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建筑面积</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97</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暗</w:t>
            </w:r>
            <w:r>
              <w:rPr>
                <w:rFonts w:hint="eastAsia" w:asciiTheme="minorEastAsia" w:hAnsiTheme="minorEastAsia" w:eastAsiaTheme="minorEastAsia" w:cstheme="minorEastAsia"/>
                <w:color w:val="auto"/>
                <w:sz w:val="24"/>
              </w:rPr>
              <w:t>管线</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lang w:eastAsia="zh-CN"/>
              </w:rPr>
              <w:t>）</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建筑面积</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98</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水流</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99</w:t>
            </w:r>
          </w:p>
        </w:tc>
        <w:tc>
          <w:tcPr>
            <w:tcW w:w="3870"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不锈钢水流</w:t>
            </w:r>
          </w:p>
        </w:tc>
        <w:tc>
          <w:tcPr>
            <w:tcW w:w="181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m</w:t>
            </w:r>
          </w:p>
        </w:tc>
        <w:tc>
          <w:tcPr>
            <w:tcW w:w="1845" w:type="dxa"/>
            <w:vAlign w:val="center"/>
          </w:tcPr>
          <w:p>
            <w:pPr>
              <w:snapToGrid w:val="0"/>
              <w:spacing w:before="156" w:beforeLines="5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120</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楷体" w:hAnsi="楷体" w:eastAsia="楷体" w:cs="楷体"/>
          <w:color w:val="auto"/>
          <w:sz w:val="24"/>
        </w:rPr>
      </w:pPr>
      <w:r>
        <w:rPr>
          <w:rFonts w:hint="eastAsia" w:ascii="楷体" w:hAnsi="楷体" w:eastAsia="楷体" w:cs="楷体"/>
          <w:color w:val="auto"/>
          <w:sz w:val="24"/>
        </w:rPr>
        <w:t>说明：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val="en-US" w:eastAsia="zh-CN"/>
        </w:rPr>
        <w:t>.</w:t>
      </w:r>
      <w:r>
        <w:rPr>
          <w:rFonts w:hint="eastAsia" w:ascii="楷体" w:hAnsi="楷体" w:eastAsia="楷体" w:cs="楷体"/>
          <w:color w:val="auto"/>
          <w:sz w:val="24"/>
          <w:szCs w:val="24"/>
        </w:rPr>
        <w:t>带*符号无油漆的扣减15%。</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    2</w:t>
      </w:r>
      <w:r>
        <w:rPr>
          <w:rFonts w:hint="eastAsia" w:ascii="楷体" w:hAnsi="楷体" w:eastAsia="楷体" w:cs="楷体"/>
          <w:color w:val="auto"/>
          <w:sz w:val="24"/>
          <w:szCs w:val="24"/>
          <w:lang w:val="en-US" w:eastAsia="zh-CN"/>
        </w:rPr>
        <w:t>.</w:t>
      </w:r>
      <w:r>
        <w:rPr>
          <w:rFonts w:hint="eastAsia" w:ascii="楷体" w:hAnsi="楷体" w:eastAsia="楷体" w:cs="楷体"/>
          <w:color w:val="auto"/>
          <w:sz w:val="24"/>
          <w:szCs w:val="24"/>
        </w:rPr>
        <w:t>装修补偿按本标准结合成新评定。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3</w:t>
      </w:r>
      <w:r>
        <w:rPr>
          <w:rFonts w:hint="eastAsia" w:ascii="楷体" w:hAnsi="楷体" w:eastAsia="楷体" w:cs="楷体"/>
          <w:color w:val="auto"/>
          <w:sz w:val="24"/>
          <w:szCs w:val="24"/>
          <w:lang w:val="en-US" w:eastAsia="zh-CN"/>
        </w:rPr>
        <w:t>.</w:t>
      </w:r>
      <w:r>
        <w:rPr>
          <w:rFonts w:hint="eastAsia" w:ascii="楷体" w:hAnsi="楷体" w:eastAsia="楷体" w:cs="楷体"/>
          <w:color w:val="auto"/>
          <w:sz w:val="24"/>
          <w:szCs w:val="24"/>
        </w:rPr>
        <w:t>本表未列</w:t>
      </w:r>
      <w:r>
        <w:rPr>
          <w:rFonts w:hint="eastAsia" w:ascii="楷体" w:hAnsi="楷体" w:eastAsia="楷体" w:cs="楷体"/>
          <w:color w:val="auto"/>
          <w:sz w:val="24"/>
          <w:szCs w:val="24"/>
          <w:lang w:val="en-US" w:eastAsia="zh-CN"/>
        </w:rPr>
        <w:t>及高端特殊材料</w:t>
      </w:r>
      <w:r>
        <w:rPr>
          <w:rFonts w:hint="eastAsia" w:ascii="楷体" w:hAnsi="楷体" w:eastAsia="楷体" w:cs="楷体"/>
          <w:color w:val="auto"/>
          <w:sz w:val="24"/>
          <w:szCs w:val="24"/>
        </w:rPr>
        <w:t>装修项目，由评估机构按国家有关评估规定</w:t>
      </w:r>
      <w:r>
        <w:rPr>
          <w:rFonts w:hint="eastAsia" w:ascii="楷体" w:hAnsi="楷体" w:eastAsia="楷体" w:cs="楷体"/>
          <w:color w:val="auto"/>
          <w:sz w:val="24"/>
          <w:szCs w:val="24"/>
          <w:lang w:val="en-US" w:eastAsia="zh-CN"/>
        </w:rPr>
        <w:t>按实</w:t>
      </w:r>
      <w:r>
        <w:rPr>
          <w:rFonts w:hint="eastAsia" w:ascii="楷体" w:hAnsi="楷体" w:eastAsia="楷体" w:cs="楷体"/>
          <w:color w:val="auto"/>
          <w:sz w:val="24"/>
          <w:szCs w:val="24"/>
        </w:rPr>
        <w:t>评估确定。</w:t>
      </w:r>
    </w:p>
    <w:p>
      <w:pPr>
        <w:rPr>
          <w:rFonts w:hint="eastAsia" w:eastAsia="黑体" w:asciiTheme="majorEastAsia" w:hAnsiTheme="majorEastAsia" w:cstheme="majorEastAsia"/>
          <w:color w:val="auto"/>
          <w:sz w:val="24"/>
          <w:szCs w:val="24"/>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36"/>
          <w:szCs w:val="36"/>
        </w:rPr>
      </w:pPr>
      <w:r>
        <w:rPr>
          <w:rFonts w:hint="eastAsia" w:asciiTheme="majorEastAsia" w:hAnsiTheme="majorEastAsia" w:eastAsiaTheme="majorEastAsia" w:cstheme="majorEastAsia"/>
          <w:b/>
          <w:color w:val="auto"/>
          <w:sz w:val="36"/>
          <w:szCs w:val="36"/>
        </w:rPr>
        <w:t>余姚市住宅用房附属物补偿费标准表</w:t>
      </w:r>
      <w:r>
        <w:rPr>
          <w:rFonts w:hint="eastAsia" w:asciiTheme="majorEastAsia" w:hAnsiTheme="majorEastAsia" w:eastAsiaTheme="majorEastAsia" w:cstheme="majorEastAsia"/>
          <w:color w:val="auto"/>
          <w:sz w:val="36"/>
          <w:szCs w:val="36"/>
        </w:rPr>
        <w:t>（一）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 w:hAnsi="楷体" w:eastAsia="楷体" w:cs="楷体"/>
          <w:color w:val="auto"/>
          <w:sz w:val="28"/>
        </w:rPr>
      </w:pPr>
    </w:p>
    <w:tbl>
      <w:tblPr>
        <w:tblStyle w:val="6"/>
        <w:tblW w:w="885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砼板</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化粪池（≤1.5m</w:t>
            </w:r>
            <w:r>
              <w:rPr>
                <w:rFonts w:hint="eastAsia" w:asciiTheme="minorEastAsia" w:hAnsiTheme="minorEastAsia" w:eastAsiaTheme="minorEastAsia" w:cstheme="minorEastAsia"/>
                <w:color w:val="auto"/>
                <w:sz w:val="24"/>
                <w:vertAlign w:val="superscript"/>
              </w:rPr>
              <w:t>3</w:t>
            </w:r>
            <w:r>
              <w:rPr>
                <w:rFonts w:hint="eastAsia" w:asciiTheme="minorEastAsia" w:hAnsiTheme="minorEastAsia" w:eastAsiaTheme="minorEastAsia" w:cstheme="minorEastAsia"/>
                <w:color w:val="auto"/>
                <w:sz w:val="24"/>
              </w:rPr>
              <w:t>）超过0.5m</w:t>
            </w:r>
            <w:r>
              <w:rPr>
                <w:rFonts w:hint="eastAsia" w:asciiTheme="minorEastAsia" w:hAnsiTheme="minorEastAsia" w:eastAsiaTheme="minorEastAsia" w:cstheme="minorEastAsia"/>
                <w:color w:val="auto"/>
                <w:sz w:val="24"/>
                <w:vertAlign w:val="superscript"/>
              </w:rPr>
              <w:t>3</w:t>
            </w:r>
            <w:r>
              <w:rPr>
                <w:rFonts w:hint="eastAsia" w:asciiTheme="minorEastAsia" w:hAnsiTheme="minorEastAsia" w:eastAsiaTheme="minorEastAsia" w:cstheme="minorEastAsia"/>
                <w:color w:val="auto"/>
                <w:sz w:val="24"/>
              </w:rPr>
              <w:t>加100元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cstheme="minorEastAsia"/>
                <w:color w:val="auto"/>
                <w:sz w:val="24"/>
                <w:lang w:val="en-US" w:eastAsia="zh-CN"/>
              </w:rPr>
              <w:t>5</w:t>
            </w:r>
            <w:r>
              <w:rPr>
                <w:rFonts w:hint="eastAsia" w:asciiTheme="minorEastAsia" w:hAnsiTheme="minorEastAsia" w:eastAsiaTheme="minorEastAsia" w:cstheme="minorEastAsia"/>
                <w:color w:val="auto"/>
                <w:sz w:val="24"/>
                <w:lang w:val="en-US" w:eastAsia="zh-CN"/>
              </w:rPr>
              <w:t>00</w:t>
            </w:r>
            <w:r>
              <w:rPr>
                <w:rFonts w:hint="eastAsia" w:asciiTheme="minorEastAsia" w:hAnsiTheme="minorEastAsia" w:eastAsiaTheme="minorEastAsia" w:cstheme="minorEastAsia"/>
                <w:color w:val="auto"/>
                <w:sz w:val="24"/>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单眼灶（连烟囱）带瓷增加</w:t>
            </w:r>
            <w:r>
              <w:rPr>
                <w:rFonts w:hint="eastAsia" w:asciiTheme="minorEastAsia" w:hAnsiTheme="minorEastAsia" w:eastAsiaTheme="minorEastAsia" w:cstheme="minorEastAsia"/>
                <w:color w:val="auto"/>
                <w:sz w:val="24"/>
                <w:lang w:val="en-US" w:eastAsia="zh-CN"/>
              </w:rPr>
              <w:t>100</w:t>
            </w:r>
            <w:r>
              <w:rPr>
                <w:rFonts w:hint="eastAsia" w:asciiTheme="minorEastAsia" w:hAnsiTheme="minorEastAsia" w:eastAsiaTheme="minorEastAsia" w:cstheme="minorEastAsia"/>
                <w:color w:val="auto"/>
                <w:sz w:val="24"/>
              </w:rPr>
              <w:t>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800</w:t>
            </w:r>
            <w:r>
              <w:rPr>
                <w:rFonts w:hint="eastAsia" w:asciiTheme="minorEastAsia" w:hAnsiTheme="minorEastAsia" w:eastAsiaTheme="minorEastAsia" w:cstheme="minorEastAsia"/>
                <w:color w:val="auto"/>
                <w:sz w:val="24"/>
              </w:rPr>
              <w:t>元/座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双眼灶（连烟囱）带瓷增加</w:t>
            </w:r>
            <w:r>
              <w:rPr>
                <w:rFonts w:hint="eastAsia" w:asciiTheme="minorEastAsia" w:hAnsiTheme="minorEastAsia" w:eastAsiaTheme="minorEastAsia" w:cstheme="minorEastAsia"/>
                <w:color w:val="auto"/>
                <w:sz w:val="24"/>
                <w:lang w:val="en-US" w:eastAsia="zh-CN"/>
              </w:rPr>
              <w:t>100</w:t>
            </w:r>
            <w:r>
              <w:rPr>
                <w:rFonts w:hint="eastAsia" w:asciiTheme="minorEastAsia" w:hAnsiTheme="minorEastAsia" w:eastAsiaTheme="minorEastAsia" w:cstheme="minorEastAsia"/>
                <w:color w:val="auto"/>
                <w:sz w:val="24"/>
              </w:rPr>
              <w:t>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1400</w:t>
            </w:r>
            <w:r>
              <w:rPr>
                <w:rFonts w:hint="eastAsia" w:asciiTheme="minorEastAsia" w:hAnsiTheme="minorEastAsia" w:eastAsiaTheme="minorEastAsia" w:cstheme="minorEastAsia"/>
                <w:color w:val="auto"/>
                <w:sz w:val="24"/>
              </w:rPr>
              <w:t>元/座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预制雨篷板</w:t>
            </w:r>
            <w:r>
              <w:rPr>
                <w:rFonts w:hint="eastAsia" w:asciiTheme="minorEastAsia" w:hAnsiTheme="minorEastAsia" w:eastAsiaTheme="minorEastAsia" w:cstheme="minorEastAsia"/>
                <w:color w:val="auto"/>
                <w:sz w:val="24"/>
              </w:rPr>
              <w:t>（投影面积）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现浇雨蓬板（投影面积）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砖</w:t>
            </w:r>
            <w:r>
              <w:rPr>
                <w:rFonts w:hint="eastAsia" w:asciiTheme="minorEastAsia" w:hAnsiTheme="minorEastAsia" w:eastAsiaTheme="minorEastAsia" w:cstheme="minorEastAsia"/>
                <w:color w:val="auto"/>
                <w:sz w:val="24"/>
                <w:lang w:val="en-US" w:eastAsia="zh-CN"/>
              </w:rPr>
              <w:t>墩</w:t>
            </w:r>
            <w:r>
              <w:rPr>
                <w:rFonts w:hint="eastAsia" w:asciiTheme="minorEastAsia" w:hAnsiTheme="minorEastAsia" w:eastAsiaTheme="minorEastAsia" w:cstheme="minorEastAsia"/>
                <w:color w:val="auto"/>
                <w:sz w:val="24"/>
              </w:rPr>
              <w:t>按体积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550</w:t>
            </w:r>
            <w:r>
              <w:rPr>
                <w:rFonts w:hint="eastAsia" w:asciiTheme="minorEastAsia" w:hAnsiTheme="minorEastAsia" w:eastAsiaTheme="minorEastAsia" w:cstheme="minorEastAsia"/>
                <w:color w:val="auto"/>
                <w:sz w:val="24"/>
              </w:rPr>
              <w:t>元/</w:t>
            </w:r>
            <w:r>
              <w:rPr>
                <w:rFonts w:hint="eastAsia" w:asciiTheme="minorEastAsia" w:hAnsiTheme="minorEastAsia" w:eastAsiaTheme="minorEastAsia" w:cstheme="minorEastAsia"/>
                <w:color w:val="auto"/>
                <w:sz w:val="28"/>
                <w:szCs w:val="28"/>
              </w:rPr>
              <w:t>m</w:t>
            </w:r>
            <w:r>
              <w:rPr>
                <w:rFonts w:hint="eastAsia" w:asciiTheme="minorEastAsia" w:hAnsiTheme="minorEastAsia" w:eastAsiaTheme="minorEastAsia" w:cstheme="minorEastAsia"/>
                <w:color w:val="auto"/>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现浇柱按体积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1200元/</w:t>
            </w:r>
            <w:r>
              <w:rPr>
                <w:rFonts w:hint="eastAsia" w:asciiTheme="minorEastAsia" w:hAnsiTheme="minorEastAsia" w:eastAsiaTheme="minorEastAsia" w:cstheme="minorEastAsia"/>
                <w:color w:val="auto"/>
                <w:sz w:val="28"/>
                <w:szCs w:val="28"/>
              </w:rPr>
              <w:t>m</w:t>
            </w:r>
            <w:r>
              <w:rPr>
                <w:rFonts w:hint="eastAsia" w:asciiTheme="minorEastAsia" w:hAnsiTheme="minorEastAsia" w:eastAsiaTheme="minorEastAsia" w:cstheme="minorEastAsia"/>
                <w:color w:val="auto"/>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塑料水箱（0.5t）每增加0.5t加150元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300元/只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砖水塔(按外围体积)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350</w:t>
            </w:r>
            <w:r>
              <w:rPr>
                <w:rFonts w:hint="eastAsia" w:asciiTheme="minorEastAsia" w:hAnsiTheme="minorEastAsia" w:eastAsiaTheme="minorEastAsia" w:cstheme="minorEastAsia"/>
                <w:color w:val="auto"/>
                <w:sz w:val="24"/>
              </w:rPr>
              <w:t>元/</w:t>
            </w:r>
            <w:r>
              <w:rPr>
                <w:rFonts w:hint="eastAsia" w:asciiTheme="minorEastAsia" w:hAnsiTheme="minorEastAsia" w:eastAsiaTheme="minorEastAsia" w:cstheme="minorEastAsia"/>
                <w:color w:val="auto"/>
                <w:sz w:val="28"/>
                <w:szCs w:val="28"/>
              </w:rPr>
              <w:t>m</w:t>
            </w:r>
            <w:r>
              <w:rPr>
                <w:rFonts w:hint="eastAsia" w:asciiTheme="minorEastAsia" w:hAnsiTheme="minorEastAsia" w:eastAsiaTheme="minorEastAsia" w:cstheme="minorEastAsia"/>
                <w:color w:val="auto"/>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瓦筒井（Ø50cm）瓦筒井直径增减10cm价格增减</w:t>
            </w:r>
            <w:r>
              <w:rPr>
                <w:rFonts w:hint="eastAsia" w:asciiTheme="minorEastAsia" w:hAnsiTheme="minorEastAsia" w:eastAsiaTheme="minorEastAsia" w:cstheme="minorEastAsia"/>
                <w:color w:val="auto"/>
                <w:sz w:val="24"/>
                <w:lang w:val="en-US" w:eastAsia="zh-CN"/>
              </w:rPr>
              <w:t>100</w:t>
            </w:r>
            <w:r>
              <w:rPr>
                <w:rFonts w:hint="eastAsia" w:asciiTheme="minorEastAsia" w:hAnsiTheme="minorEastAsia" w:eastAsiaTheme="minorEastAsia" w:cstheme="minorEastAsia"/>
                <w:color w:val="auto"/>
                <w:sz w:val="24"/>
              </w:rPr>
              <w:t>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1500</w:t>
            </w:r>
            <w:r>
              <w:rPr>
                <w:rFonts w:hint="eastAsia" w:asciiTheme="minorEastAsia" w:hAnsiTheme="minorEastAsia" w:eastAsiaTheme="minorEastAsia" w:cstheme="minorEastAsia"/>
                <w:color w:val="auto"/>
                <w:sz w:val="24"/>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砖水井（≤</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m）深度超过5m部分每米增加200元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2500</w:t>
            </w:r>
            <w:r>
              <w:rPr>
                <w:rFonts w:hint="eastAsia" w:asciiTheme="minorEastAsia" w:hAnsiTheme="minorEastAsia" w:eastAsiaTheme="minorEastAsia" w:cstheme="minorEastAsia"/>
                <w:color w:val="auto"/>
                <w:sz w:val="24"/>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防盗窗（</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80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防盗窗（自来水管）</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防盗窗（不锈钢）内插钢筋加35元/㎡</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150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防盗门（普通）</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防盗门（</w:t>
            </w:r>
            <w:r>
              <w:rPr>
                <w:rFonts w:hint="eastAsia" w:asciiTheme="minorEastAsia" w:hAnsiTheme="minorEastAsia" w:eastAsiaTheme="minorEastAsia" w:cstheme="minorEastAsia"/>
                <w:color w:val="auto"/>
                <w:sz w:val="24"/>
                <w:lang w:val="en-US" w:eastAsia="zh-CN"/>
              </w:rPr>
              <w:t>中档</w:t>
            </w:r>
            <w:r>
              <w:rPr>
                <w:rFonts w:hint="eastAsia" w:asciiTheme="minorEastAsia" w:hAnsiTheme="minorEastAsia" w:eastAsiaTheme="minorEastAsia" w:cstheme="minorEastAsia"/>
                <w:color w:val="auto"/>
                <w:sz w:val="24"/>
              </w:rPr>
              <w:t>）</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防盗门（</w:t>
            </w:r>
            <w:r>
              <w:rPr>
                <w:rFonts w:hint="eastAsia" w:asciiTheme="minorEastAsia" w:hAnsiTheme="minorEastAsia" w:eastAsiaTheme="minorEastAsia" w:cstheme="minorEastAsia"/>
                <w:color w:val="auto"/>
                <w:sz w:val="24"/>
                <w:lang w:val="en-US" w:eastAsia="zh-CN"/>
              </w:rPr>
              <w:t>中</w:t>
            </w:r>
            <w:r>
              <w:rPr>
                <w:rFonts w:hint="eastAsia" w:asciiTheme="minorEastAsia" w:hAnsiTheme="minorEastAsia" w:eastAsiaTheme="minorEastAsia" w:cstheme="minorEastAsia"/>
                <w:color w:val="auto"/>
                <w:sz w:val="24"/>
              </w:rPr>
              <w:t>高档）</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1000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不锈钢大门</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600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大铁门（</w:t>
            </w:r>
            <w:r>
              <w:rPr>
                <w:rFonts w:hint="eastAsia" w:asciiTheme="minorEastAsia" w:hAnsiTheme="minorEastAsia" w:eastAsiaTheme="minorEastAsia" w:cstheme="minorEastAsia"/>
                <w:color w:val="auto"/>
                <w:sz w:val="24"/>
                <w:lang w:val="en-US" w:eastAsia="zh-CN"/>
              </w:rPr>
              <w:t>普通</w:t>
            </w:r>
            <w:r>
              <w:rPr>
                <w:rFonts w:hint="eastAsia" w:asciiTheme="minorEastAsia" w:hAnsiTheme="minorEastAsia" w:eastAsiaTheme="minorEastAsia" w:cstheme="minorEastAsia"/>
                <w:color w:val="auto"/>
                <w:sz w:val="24"/>
              </w:rPr>
              <w:t>）</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大铁门（中档）</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300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铁拉栅门</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240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不锈钢拉栅门</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320</w:t>
            </w:r>
            <w:r>
              <w:rPr>
                <w:rFonts w:hint="eastAsia" w:asciiTheme="minorEastAsia" w:hAnsiTheme="minorEastAsia" w:eastAsiaTheme="minorEastAsia" w:cs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不锈钢管(晒衣架)</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50</w:t>
            </w:r>
            <w:r>
              <w:rPr>
                <w:rFonts w:hint="eastAsia" w:asciiTheme="minorEastAsia" w:hAnsiTheme="minorEastAsia" w:eastAsiaTheme="minorEastAsia" w:cstheme="minorEastAsia"/>
                <w:color w:val="auto"/>
                <w:sz w:val="24"/>
              </w:rPr>
              <w:t>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自动伸缩门</w:t>
            </w:r>
            <w:r>
              <w:rPr>
                <w:rFonts w:hint="eastAsia" w:asciiTheme="minorEastAsia" w:hAnsiTheme="minorEastAsia" w:eastAsiaTheme="minorEastAsia" w:cstheme="minorEastAsia"/>
                <w:color w:val="auto"/>
                <w:sz w:val="24"/>
              </w:rPr>
              <w:t>(含配套设备)</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00元/m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0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rPr>
            </w:pPr>
          </w:p>
        </w:tc>
      </w:tr>
    </w:tbl>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楷体" w:hAnsi="楷体" w:eastAsia="楷体" w:cs="楷体"/>
          <w:color w:val="auto"/>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color w:val="auto"/>
          <w:sz w:val="24"/>
        </w:rPr>
      </w:pPr>
    </w:p>
    <w:p>
      <w:pPr>
        <w:jc w:val="center"/>
        <w:rPr>
          <w:rFonts w:hint="eastAsia" w:ascii="楷体" w:hAnsi="楷体" w:eastAsia="楷体" w:cs="楷体"/>
          <w:color w:val="auto"/>
          <w:sz w:val="32"/>
        </w:rPr>
      </w:pPr>
      <w:r>
        <w:rPr>
          <w:rFonts w:hint="eastAsia" w:asciiTheme="majorEastAsia" w:hAnsiTheme="majorEastAsia" w:eastAsiaTheme="majorEastAsia" w:cstheme="majorEastAsia"/>
          <w:b/>
          <w:color w:val="auto"/>
          <w:sz w:val="36"/>
          <w:szCs w:val="36"/>
        </w:rPr>
        <w:t>余姚市住宅用房附属物补偿费标准表</w:t>
      </w:r>
      <w:r>
        <w:rPr>
          <w:rFonts w:hint="eastAsia" w:asciiTheme="majorEastAsia" w:hAnsiTheme="majorEastAsia" w:eastAsiaTheme="majorEastAsia" w:cstheme="majorEastAsia"/>
          <w:color w:val="auto"/>
          <w:sz w:val="36"/>
          <w:szCs w:val="36"/>
        </w:rPr>
        <w:t>（二）</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楷体" w:hAnsi="楷体" w:eastAsia="楷体" w:cs="楷体"/>
          <w:color w:val="auto"/>
          <w:sz w:val="28"/>
        </w:rPr>
      </w:pPr>
    </w:p>
    <w:tbl>
      <w:tblPr>
        <w:tblStyle w:val="6"/>
        <w:tblW w:w="885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石坎（块石浆砌）</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450</w:t>
            </w:r>
            <w:r>
              <w:rPr>
                <w:rFonts w:hint="eastAsia" w:asciiTheme="minorEastAsia" w:hAnsiTheme="minorEastAsia" w:eastAsiaTheme="minorEastAsia" w:cstheme="minorEastAsia"/>
                <w:color w:val="auto"/>
                <w:sz w:val="28"/>
              </w:rPr>
              <w:t>元/</w:t>
            </w:r>
            <w:r>
              <w:rPr>
                <w:rFonts w:hint="eastAsia" w:asciiTheme="minorEastAsia" w:hAnsiTheme="minorEastAsia" w:eastAsiaTheme="minorEastAsia" w:cstheme="minorEastAsia"/>
                <w:color w:val="auto"/>
                <w:sz w:val="28"/>
                <w:szCs w:val="28"/>
              </w:rPr>
              <w:t>m</w:t>
            </w:r>
            <w:r>
              <w:rPr>
                <w:rFonts w:hint="eastAsia" w:asciiTheme="minorEastAsia" w:hAnsiTheme="minorEastAsia" w:eastAsiaTheme="minorEastAsia" w:cstheme="minorEastAsia"/>
                <w:color w:val="auto"/>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石坎（块石干砌）</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300</w:t>
            </w:r>
            <w:r>
              <w:rPr>
                <w:rFonts w:hint="eastAsia" w:asciiTheme="minorEastAsia" w:hAnsiTheme="minorEastAsia" w:eastAsiaTheme="minorEastAsia" w:cstheme="minorEastAsia"/>
                <w:color w:val="auto"/>
                <w:sz w:val="28"/>
              </w:rPr>
              <w:t>元/</w:t>
            </w:r>
            <w:r>
              <w:rPr>
                <w:rFonts w:hint="eastAsia" w:asciiTheme="minorEastAsia" w:hAnsiTheme="minorEastAsia" w:eastAsiaTheme="minorEastAsia" w:cstheme="minorEastAsia"/>
                <w:color w:val="auto"/>
                <w:sz w:val="28"/>
                <w:szCs w:val="28"/>
              </w:rPr>
              <w:t>m</w:t>
            </w:r>
            <w:r>
              <w:rPr>
                <w:rFonts w:hint="eastAsia" w:asciiTheme="minorEastAsia" w:hAnsiTheme="minorEastAsia" w:eastAsiaTheme="minorEastAsia" w:cstheme="minorEastAsia"/>
                <w:color w:val="auto"/>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石坎（乱石坎）</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150</w:t>
            </w:r>
            <w:r>
              <w:rPr>
                <w:rFonts w:hint="eastAsia" w:asciiTheme="minorEastAsia" w:hAnsiTheme="minorEastAsia" w:eastAsiaTheme="minorEastAsia" w:cstheme="minorEastAsia"/>
                <w:color w:val="auto"/>
                <w:sz w:val="28"/>
              </w:rPr>
              <w:t>元/</w:t>
            </w:r>
            <w:r>
              <w:rPr>
                <w:rFonts w:hint="eastAsia" w:asciiTheme="minorEastAsia" w:hAnsiTheme="minorEastAsia" w:eastAsiaTheme="minorEastAsia" w:cstheme="minorEastAsia"/>
                <w:color w:val="auto"/>
                <w:sz w:val="28"/>
                <w:szCs w:val="28"/>
              </w:rPr>
              <w:t>m</w:t>
            </w:r>
            <w:r>
              <w:rPr>
                <w:rFonts w:hint="eastAsia" w:asciiTheme="minorEastAsia" w:hAnsiTheme="minorEastAsia" w:eastAsiaTheme="minorEastAsia" w:cstheme="minorEastAsia"/>
                <w:color w:val="auto"/>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围墙（铁艺）</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250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围墙（钢铁栏杆）</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150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6540" w:type="dxa"/>
            <w:vAlign w:val="top"/>
          </w:tcPr>
          <w:p>
            <w:pPr>
              <w:rPr>
                <w:rFonts w:hint="eastAsia" w:asciiTheme="minorEastAsia" w:hAnsiTheme="minorEastAsia" w:eastAsiaTheme="minorEastAsia" w:cstheme="minorEastAsia"/>
                <w:color w:val="auto"/>
                <w:sz w:val="28"/>
                <w:lang w:val="en-US" w:eastAsia="zh-CN"/>
              </w:rPr>
            </w:pPr>
            <w:r>
              <w:rPr>
                <w:rFonts w:hint="eastAsia" w:asciiTheme="minorEastAsia" w:hAnsiTheme="minorEastAsia" w:eastAsiaTheme="minorEastAsia" w:cstheme="minorEastAsia"/>
                <w:color w:val="auto"/>
                <w:sz w:val="28"/>
                <w:lang w:val="en-US" w:eastAsia="zh-CN"/>
              </w:rPr>
              <w:t>砖砌围墙</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150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rPr>
              <w:t>围墙（水泥砖）</w:t>
            </w:r>
          </w:p>
        </w:tc>
        <w:tc>
          <w:tcPr>
            <w:tcW w:w="2310" w:type="dxa"/>
            <w:vAlign w:val="top"/>
          </w:tcPr>
          <w:p>
            <w:pPr>
              <w:jc w:val="cente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lang w:val="en-US" w:eastAsia="zh-CN"/>
              </w:rPr>
              <w:t>85</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rPr>
              <w:t>围墙（杂墙）</w:t>
            </w:r>
          </w:p>
        </w:tc>
        <w:tc>
          <w:tcPr>
            <w:tcW w:w="2310" w:type="dxa"/>
            <w:vAlign w:val="top"/>
          </w:tcPr>
          <w:p>
            <w:pPr>
              <w:jc w:val="cente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lang w:val="en-US" w:eastAsia="zh-CN"/>
              </w:rPr>
              <w:t>50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rPr>
              <w:t>围墙（泥墙、篱笆墙）</w:t>
            </w:r>
          </w:p>
        </w:tc>
        <w:tc>
          <w:tcPr>
            <w:tcW w:w="2310" w:type="dxa"/>
            <w:vAlign w:val="top"/>
          </w:tcPr>
          <w:p>
            <w:pPr>
              <w:jc w:val="cente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lang w:val="en-US" w:eastAsia="zh-CN"/>
              </w:rPr>
              <w:t>30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rPr>
              <w:t>室外地坪</w:t>
            </w:r>
            <w:r>
              <w:rPr>
                <w:rFonts w:hint="eastAsia" w:asciiTheme="minorEastAsia" w:hAnsiTheme="minorEastAsia" w:eastAsiaTheme="minorEastAsia" w:cstheme="minorEastAsia"/>
                <w:color w:val="auto"/>
                <w:sz w:val="28"/>
                <w:lang w:eastAsia="zh-CN"/>
              </w:rPr>
              <w:t>（</w:t>
            </w:r>
            <w:r>
              <w:rPr>
                <w:rFonts w:hint="eastAsia" w:asciiTheme="minorEastAsia" w:hAnsiTheme="minorEastAsia" w:eastAsiaTheme="minorEastAsia" w:cstheme="minorEastAsia"/>
                <w:color w:val="auto"/>
                <w:sz w:val="28"/>
                <w:lang w:val="en-US" w:eastAsia="zh-CN"/>
              </w:rPr>
              <w:t>普通</w:t>
            </w:r>
            <w:r>
              <w:rPr>
                <w:rFonts w:hint="eastAsia" w:asciiTheme="minorEastAsia" w:hAnsiTheme="minorEastAsia" w:eastAsiaTheme="minorEastAsia" w:cstheme="minorEastAsia"/>
                <w:color w:val="auto"/>
                <w:sz w:val="28"/>
                <w:lang w:eastAsia="zh-CN"/>
              </w:rPr>
              <w:t>）</w:t>
            </w:r>
          </w:p>
        </w:tc>
        <w:tc>
          <w:tcPr>
            <w:tcW w:w="2310" w:type="dxa"/>
            <w:vAlign w:val="top"/>
          </w:tcPr>
          <w:p>
            <w:pPr>
              <w:jc w:val="cente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lang w:val="en-US" w:eastAsia="zh-CN"/>
              </w:rPr>
              <w:t>60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rPr>
              <w:t>室外地坪</w:t>
            </w:r>
            <w:r>
              <w:rPr>
                <w:rFonts w:hint="eastAsia" w:asciiTheme="minorEastAsia" w:hAnsiTheme="minorEastAsia" w:eastAsiaTheme="minorEastAsia" w:cstheme="minorEastAsia"/>
                <w:color w:val="auto"/>
                <w:sz w:val="28"/>
                <w:lang w:eastAsia="zh-CN"/>
              </w:rPr>
              <w:t>（</w:t>
            </w:r>
            <w:r>
              <w:rPr>
                <w:rFonts w:hint="eastAsia" w:asciiTheme="minorEastAsia" w:hAnsiTheme="minorEastAsia" w:eastAsiaTheme="minorEastAsia" w:cstheme="minorEastAsia"/>
                <w:color w:val="auto"/>
                <w:sz w:val="28"/>
                <w:lang w:val="en-US" w:eastAsia="zh-CN"/>
              </w:rPr>
              <w:t>中档</w:t>
            </w:r>
            <w:r>
              <w:rPr>
                <w:rFonts w:hint="eastAsia" w:asciiTheme="minorEastAsia" w:hAnsiTheme="minorEastAsia" w:eastAsiaTheme="minorEastAsia" w:cstheme="minorEastAsia"/>
                <w:color w:val="auto"/>
                <w:sz w:val="28"/>
                <w:lang w:eastAsia="zh-CN"/>
              </w:rPr>
              <w:t>）</w:t>
            </w:r>
          </w:p>
        </w:tc>
        <w:tc>
          <w:tcPr>
            <w:tcW w:w="2310" w:type="dxa"/>
            <w:vAlign w:val="top"/>
          </w:tcPr>
          <w:p>
            <w:pPr>
              <w:jc w:val="center"/>
              <w:rPr>
                <w:rFonts w:hint="eastAsia" w:asciiTheme="minorEastAsia" w:hAnsiTheme="minorEastAsia" w:eastAsiaTheme="minorEastAsia" w:cstheme="minorEastAsia"/>
                <w:color w:val="auto"/>
                <w:kern w:val="2"/>
                <w:sz w:val="28"/>
                <w:szCs w:val="24"/>
                <w:lang w:val="en-US" w:eastAsia="zh-CN" w:bidi="ar-SA"/>
              </w:rPr>
            </w:pPr>
            <w:r>
              <w:rPr>
                <w:rFonts w:hint="eastAsia" w:asciiTheme="minorEastAsia" w:hAnsiTheme="minorEastAsia" w:eastAsiaTheme="minorEastAsia" w:cstheme="minorEastAsia"/>
                <w:color w:val="auto"/>
                <w:sz w:val="28"/>
                <w:lang w:val="en-US" w:eastAsia="zh-CN"/>
              </w:rPr>
              <w:t>100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室外石板</w:t>
            </w:r>
          </w:p>
        </w:tc>
        <w:tc>
          <w:tcPr>
            <w:tcW w:w="2310" w:type="dxa"/>
            <w:vAlign w:val="top"/>
          </w:tcPr>
          <w:p>
            <w:pPr>
              <w:jc w:val="center"/>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lang w:val="en-US" w:eastAsia="zh-CN"/>
              </w:rPr>
              <w:t>40</w:t>
            </w:r>
            <w:r>
              <w:rPr>
                <w:rFonts w:hint="eastAsia" w:asciiTheme="minorEastAsia" w:hAnsiTheme="minorEastAsia" w:eastAsiaTheme="minorEastAsia" w:cstheme="minorEastAsia"/>
                <w:color w:val="auto"/>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楷体" w:hAnsi="楷体" w:eastAsia="楷体" w:cs="楷体"/>
                <w:color w:val="auto"/>
                <w:sz w:val="28"/>
              </w:rPr>
            </w:pPr>
          </w:p>
        </w:tc>
        <w:tc>
          <w:tcPr>
            <w:tcW w:w="2310" w:type="dxa"/>
            <w:vAlign w:val="top"/>
          </w:tcPr>
          <w:p>
            <w:pPr>
              <w:rPr>
                <w:rFonts w:hint="eastAsia" w:ascii="楷体" w:hAnsi="楷体" w:eastAsia="楷体" w:cs="楷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楷体" w:hAnsi="楷体" w:eastAsia="楷体" w:cs="楷体"/>
                <w:color w:val="auto"/>
                <w:sz w:val="28"/>
              </w:rPr>
            </w:pPr>
          </w:p>
        </w:tc>
        <w:tc>
          <w:tcPr>
            <w:tcW w:w="2310" w:type="dxa"/>
            <w:vAlign w:val="top"/>
          </w:tcPr>
          <w:p>
            <w:pPr>
              <w:rPr>
                <w:rFonts w:hint="eastAsia" w:ascii="楷体" w:hAnsi="楷体" w:eastAsia="楷体" w:cs="楷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楷体" w:hAnsi="楷体" w:eastAsia="楷体" w:cs="楷体"/>
                <w:color w:val="auto"/>
                <w:sz w:val="28"/>
              </w:rPr>
            </w:pPr>
          </w:p>
        </w:tc>
        <w:tc>
          <w:tcPr>
            <w:tcW w:w="2310" w:type="dxa"/>
            <w:vAlign w:val="top"/>
          </w:tcPr>
          <w:p>
            <w:pPr>
              <w:rPr>
                <w:rFonts w:hint="eastAsia" w:ascii="楷体" w:hAnsi="楷体" w:eastAsia="楷体" w:cs="楷体"/>
                <w:color w:val="auto"/>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楷体" w:hAnsi="楷体" w:eastAsia="楷体" w:cs="楷体"/>
                <w:color w:val="auto"/>
                <w:sz w:val="28"/>
              </w:rPr>
            </w:pPr>
          </w:p>
        </w:tc>
        <w:tc>
          <w:tcPr>
            <w:tcW w:w="2310" w:type="dxa"/>
            <w:vAlign w:val="top"/>
          </w:tcPr>
          <w:p>
            <w:pPr>
              <w:rPr>
                <w:rFonts w:hint="eastAsia" w:ascii="楷体" w:hAnsi="楷体" w:eastAsia="楷体" w:cs="楷体"/>
                <w:color w:val="auto"/>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vAlign w:val="top"/>
          </w:tcPr>
          <w:p>
            <w:pPr>
              <w:rPr>
                <w:rFonts w:hint="eastAsia" w:ascii="楷体" w:hAnsi="楷体" w:eastAsia="楷体" w:cs="楷体"/>
                <w:color w:val="auto"/>
                <w:sz w:val="28"/>
              </w:rPr>
            </w:pPr>
          </w:p>
        </w:tc>
        <w:tc>
          <w:tcPr>
            <w:tcW w:w="2310" w:type="dxa"/>
            <w:vAlign w:val="top"/>
          </w:tcPr>
          <w:p>
            <w:pPr>
              <w:rPr>
                <w:rFonts w:hint="eastAsia" w:ascii="楷体" w:hAnsi="楷体" w:eastAsia="楷体" w:cs="楷体"/>
                <w:color w:val="auto"/>
                <w:sz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val="en-US" w:eastAsia="zh-CN"/>
        </w:rPr>
        <w:t>.</w:t>
      </w:r>
      <w:r>
        <w:rPr>
          <w:rFonts w:hint="eastAsia" w:ascii="楷体" w:hAnsi="楷体" w:eastAsia="楷体" w:cs="楷体"/>
          <w:color w:val="auto"/>
          <w:sz w:val="24"/>
          <w:szCs w:val="24"/>
        </w:rPr>
        <w:t>附属物补偿按本标准结合成新评定。</w:t>
      </w:r>
    </w:p>
    <w:p>
      <w:pPr>
        <w:tabs>
          <w:tab w:val="left" w:pos="983"/>
        </w:tabs>
        <w:ind w:firstLine="480" w:firstLineChars="200"/>
        <w:jc w:val="left"/>
        <w:rPr>
          <w:rFonts w:hint="eastAsia"/>
          <w:lang w:val="en-US" w:eastAsia="zh-CN"/>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本表未列装修项目，由评估机构按国家有关评估规定</w:t>
      </w:r>
      <w:r>
        <w:rPr>
          <w:rFonts w:hint="eastAsia" w:ascii="楷体" w:hAnsi="楷体" w:eastAsia="楷体" w:cs="楷体"/>
          <w:color w:val="auto"/>
          <w:sz w:val="24"/>
          <w:szCs w:val="24"/>
          <w:lang w:val="en-US" w:eastAsia="zh-CN"/>
        </w:rPr>
        <w:t>按实</w:t>
      </w:r>
      <w:r>
        <w:rPr>
          <w:rFonts w:hint="eastAsia" w:ascii="楷体" w:hAnsi="楷体" w:eastAsia="楷体" w:cs="楷体"/>
          <w:color w:val="auto"/>
          <w:sz w:val="24"/>
          <w:szCs w:val="24"/>
        </w:rPr>
        <w:t>评估确定。</w:t>
      </w:r>
    </w:p>
    <w:p>
      <w:pPr>
        <w:rPr>
          <w:rFonts w:hint="eastAsia" w:ascii="仿宋" w:hAnsi="仿宋" w:eastAsia="仿宋" w:cs="仿宋"/>
          <w:sz w:val="36"/>
          <w:szCs w:val="36"/>
          <w:lang w:val="en-US" w:eastAsia="zh-CN"/>
        </w:rPr>
      </w:pPr>
    </w:p>
    <w:sectPr>
      <w:headerReference r:id="rId7" w:type="default"/>
      <w:footerReference r:id="rId8" w:type="default"/>
      <w:pgSz w:w="11906" w:h="16838"/>
      <w:pgMar w:top="1440"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3</w:t>
    </w:r>
    <w:r>
      <w:rPr>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4</w:t>
    </w:r>
    <w:r>
      <w:rPr>
        <w:sz w:val="28"/>
        <w:szCs w:val="28"/>
      </w:rPr>
      <w:fldChar w:fldCharType="end"/>
    </w:r>
    <w:r>
      <w:rPr>
        <w:rStyle w:val="5"/>
        <w:rFonts w:hint="eastAsia"/>
        <w:sz w:val="28"/>
        <w:szCs w:val="28"/>
      </w:rPr>
      <w:t>-</w:t>
    </w:r>
  </w:p>
  <w:p>
    <w:pPr>
      <w:pStyle w:val="2"/>
      <w:framePr w:wrap="around" w:vAnchor="text" w:hAnchor="margin" w:xAlign="outside" w:y="1"/>
      <w:ind w:right="360" w:firstLine="360"/>
      <w:rPr>
        <w:rStyle w:val="5"/>
        <w:rFonts w:hint="eastAsia"/>
        <w:sz w:val="28"/>
        <w:szCs w:val="28"/>
      </w:rPr>
    </w:pP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3</w:t>
    </w:r>
    <w:r>
      <w:rPr>
        <w:sz w:val="28"/>
        <w:szCs w:val="28"/>
      </w:rPr>
      <w:fldChar w:fldCharType="end"/>
    </w:r>
    <w:r>
      <w:rPr>
        <w:rStyle w:val="5"/>
        <w:rFonts w:hint="eastAsia"/>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4</w:t>
    </w:r>
    <w:r>
      <w:rPr>
        <w:sz w:val="28"/>
        <w:szCs w:val="28"/>
      </w:rPr>
      <w:fldChar w:fldCharType="end"/>
    </w:r>
    <w:r>
      <w:rPr>
        <w:rStyle w:val="5"/>
        <w:rFonts w:hint="eastAsia"/>
        <w:sz w:val="28"/>
        <w:szCs w:val="28"/>
      </w:rPr>
      <w:t>-</w:t>
    </w:r>
  </w:p>
  <w:p>
    <w:pPr>
      <w:pStyle w:val="2"/>
      <w:framePr w:wrap="around" w:vAnchor="text" w:hAnchor="margin" w:xAlign="outside" w:y="1"/>
      <w:ind w:right="360" w:firstLine="360"/>
      <w:rPr>
        <w:rStyle w:val="5"/>
        <w:rFonts w:hint="eastAsia"/>
        <w:sz w:val="28"/>
        <w:szCs w:val="28"/>
      </w:rPr>
    </w:pP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07CD8"/>
    <w:multiLevelType w:val="singleLevel"/>
    <w:tmpl w:val="BBD07C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46C07"/>
    <w:rsid w:val="01CD04E2"/>
    <w:rsid w:val="03B63187"/>
    <w:rsid w:val="07BD7BA4"/>
    <w:rsid w:val="09FC6C14"/>
    <w:rsid w:val="0B94496E"/>
    <w:rsid w:val="0C2C43D7"/>
    <w:rsid w:val="0C500735"/>
    <w:rsid w:val="0EAA7444"/>
    <w:rsid w:val="11794BF7"/>
    <w:rsid w:val="12C5640A"/>
    <w:rsid w:val="13080AE8"/>
    <w:rsid w:val="16CE7970"/>
    <w:rsid w:val="18E12707"/>
    <w:rsid w:val="196750AF"/>
    <w:rsid w:val="1A4951A9"/>
    <w:rsid w:val="1B3251E3"/>
    <w:rsid w:val="1C832267"/>
    <w:rsid w:val="1E1C625C"/>
    <w:rsid w:val="1E926E87"/>
    <w:rsid w:val="201D3356"/>
    <w:rsid w:val="215226BC"/>
    <w:rsid w:val="22053A08"/>
    <w:rsid w:val="23A435F8"/>
    <w:rsid w:val="285D379D"/>
    <w:rsid w:val="286C68AE"/>
    <w:rsid w:val="2A0E35CF"/>
    <w:rsid w:val="2A7D78AE"/>
    <w:rsid w:val="2F8158EF"/>
    <w:rsid w:val="306A2C21"/>
    <w:rsid w:val="309E1C18"/>
    <w:rsid w:val="30DD6553"/>
    <w:rsid w:val="34A35BB8"/>
    <w:rsid w:val="368A7B4C"/>
    <w:rsid w:val="382A1777"/>
    <w:rsid w:val="38687A08"/>
    <w:rsid w:val="395D0806"/>
    <w:rsid w:val="3B732BA6"/>
    <w:rsid w:val="3E4D46CB"/>
    <w:rsid w:val="40053142"/>
    <w:rsid w:val="42286A0D"/>
    <w:rsid w:val="42BC33D7"/>
    <w:rsid w:val="499B1480"/>
    <w:rsid w:val="4BDC44D1"/>
    <w:rsid w:val="4BEA58BF"/>
    <w:rsid w:val="4C314F5D"/>
    <w:rsid w:val="4D6237D2"/>
    <w:rsid w:val="4F6354FA"/>
    <w:rsid w:val="4FAA2859"/>
    <w:rsid w:val="51F92CBC"/>
    <w:rsid w:val="52A35780"/>
    <w:rsid w:val="53B37D77"/>
    <w:rsid w:val="59627498"/>
    <w:rsid w:val="5CDB4673"/>
    <w:rsid w:val="5CF42B13"/>
    <w:rsid w:val="5D4329F2"/>
    <w:rsid w:val="6087116D"/>
    <w:rsid w:val="628B1881"/>
    <w:rsid w:val="63046C07"/>
    <w:rsid w:val="67793954"/>
    <w:rsid w:val="67852304"/>
    <w:rsid w:val="67EF2ECC"/>
    <w:rsid w:val="6AAC13E4"/>
    <w:rsid w:val="6BA621CF"/>
    <w:rsid w:val="6C361BCE"/>
    <w:rsid w:val="6D5A322F"/>
    <w:rsid w:val="71E56267"/>
    <w:rsid w:val="734838C6"/>
    <w:rsid w:val="73CD1530"/>
    <w:rsid w:val="74746C77"/>
    <w:rsid w:val="75244270"/>
    <w:rsid w:val="76813428"/>
    <w:rsid w:val="77F45558"/>
    <w:rsid w:val="79F84760"/>
    <w:rsid w:val="7B82357D"/>
    <w:rsid w:val="7DD01BC2"/>
    <w:rsid w:val="7DEB4388"/>
    <w:rsid w:val="7F18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2020-04-15T05:46:00Z</dcterms:created>
  <dc:creator>Administrator</dc:creator>
  <cp:lastModifiedBy>Administrator</cp:lastModifiedBy>
  <cp:lastPrinted>2020-08-17T06:41:00Z</cp:lastPrinted>
  <dcterms:modified xsi:type="dcterms:W3CDTF">2020-08-18T08:00:20Z</dcterms:modified>
  <dc:title>余姚市房屋动迁管理办公室、发展和改革局、自然资源和规划局、住房和城乡建设局关于征收集体所有土地房屋拆迁补偿安置价格及有关补偿费用标准的通知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