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余姚</w:t>
      </w:r>
      <w:r>
        <w:rPr>
          <w:rFonts w:hint="eastAsia" w:ascii="方正小标宋简体" w:eastAsia="方正小标宋简体"/>
          <w:sz w:val="36"/>
          <w:szCs w:val="36"/>
        </w:rPr>
        <w:t>市交通运输局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年度政府信息公开工作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年度报告</w:t>
      </w:r>
    </w:p>
    <w:p>
      <w:pPr>
        <w:widowControl w:val="0"/>
        <w:wordWrap/>
        <w:adjustRightInd/>
        <w:snapToGrid/>
        <w:spacing w:line="540" w:lineRule="exact"/>
        <w:textAlignment w:val="auto"/>
        <w:rPr>
          <w:rFonts w:hint="eastAsia" w:ascii="仿宋_GB2312" w:hAnsi="仿宋_GB2312" w:eastAsia="仿宋_GB2312"/>
          <w:sz w:val="32"/>
          <w:szCs w:val="32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总体情况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根据《中华人民共和国政府信息公开条例》（以下简称《条例》）要求，现向社会公布本局20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/>
          <w:sz w:val="32"/>
          <w:szCs w:val="32"/>
        </w:rPr>
        <w:t>年政府信息公开工作年度报告。本报告由总体情况，主动公开政府信息情况，收到和处理政府信息公开申请情况，政府信息公开行政复议、行政诉讼情况，存在的主要问题及改进情况，其他需要报告的事项等六部分组成。年报中所列数据统计期限自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/>
          <w:sz w:val="32"/>
          <w:szCs w:val="32"/>
        </w:rPr>
        <w:t>年1月1日起至20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/>
          <w:sz w:val="32"/>
          <w:szCs w:val="32"/>
        </w:rPr>
        <w:t>年12月31日止。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  <w:lang w:val="en-US" w:eastAsia="zh-CN"/>
        </w:rPr>
        <w:t>（一）主</w:t>
      </w:r>
      <w:r>
        <w:rPr>
          <w:rFonts w:hint="eastAsia" w:ascii="楷体_GB2312" w:hAnsi="仿宋_GB2312" w:eastAsia="楷体_GB2312"/>
          <w:sz w:val="32"/>
          <w:szCs w:val="32"/>
        </w:rPr>
        <w:t>动公开政府信息情况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/>
          <w:sz w:val="32"/>
          <w:szCs w:val="32"/>
        </w:rPr>
        <w:t>，我局共在政府信息公开系统上更新发布信息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196</w:t>
      </w:r>
      <w:r>
        <w:rPr>
          <w:rFonts w:hint="eastAsia" w:ascii="仿宋_GB2312" w:hAnsi="仿宋_GB2312" w:eastAsia="仿宋_GB2312"/>
          <w:sz w:val="32"/>
          <w:szCs w:val="32"/>
        </w:rPr>
        <w:t>条，其中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机构概况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16条、公示公告27条、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法规公文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政府决策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、工作信息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139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人事信息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财政信息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和年度报告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2条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（二）依申请公开政府信息情况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/>
          <w:sz w:val="32"/>
          <w:szCs w:val="32"/>
        </w:rPr>
        <w:t>，我局收到群众要求公开政府信息的申请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其中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网络申请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和纸质申请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，均按规定要求在规定时间内进行了答复，未发生行政复议或行政诉讼情况。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（三）微博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微信途径公开政府信息情况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eastAsia="仿宋_GB2312"/>
          <w:sz w:val="32"/>
          <w:szCs w:val="32"/>
        </w:rPr>
        <w:t>，“余姚交通”新浪微博上共发布信息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sz w:val="32"/>
          <w:szCs w:val="32"/>
        </w:rPr>
        <w:t>条，在“余姚交通”微信公众号上推送信息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94</w:t>
      </w:r>
      <w:r>
        <w:rPr>
          <w:rFonts w:hint="eastAsia" w:ascii="仿宋_GB2312" w:eastAsia="仿宋_GB2312"/>
          <w:sz w:val="32"/>
          <w:szCs w:val="32"/>
        </w:rPr>
        <w:t>条。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主动公开政府信息情况</w:t>
      </w:r>
    </w:p>
    <w:tbl>
      <w:tblPr>
        <w:tblStyle w:val="4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4749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+2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4318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388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3913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16.8万元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540" w:lineRule="exact"/>
        <w:ind w:firstLine="320" w:firstLineChars="1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40" w:lineRule="exact"/>
        <w:ind w:firstLine="320" w:firstLineChars="1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40" w:lineRule="exact"/>
        <w:ind w:firstLine="320" w:firstLineChars="1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40" w:lineRule="exact"/>
        <w:ind w:firstLine="320" w:firstLineChars="1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40" w:lineRule="exact"/>
        <w:ind w:firstLine="320" w:firstLineChars="1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40" w:lineRule="exact"/>
        <w:ind w:firstLine="320" w:firstLineChars="1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40" w:lineRule="exact"/>
        <w:ind w:firstLine="320" w:firstLineChars="1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540" w:lineRule="exact"/>
        <w:ind w:firstLine="320" w:firstLineChars="1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40" w:lineRule="exact"/>
        <w:ind w:firstLine="320" w:firstLineChars="1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pPr w:leftFromText="180" w:rightFromText="180" w:vertAnchor="text" w:horzAnchor="page" w:tblpX="1014" w:tblpY="336"/>
        <w:tblOverlap w:val="never"/>
        <w:tblW w:w="1056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694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6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3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五、存在的主要问题及改进情况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主要问题：</w:t>
      </w:r>
      <w:r>
        <w:rPr>
          <w:rFonts w:hint="eastAsia" w:ascii="仿宋_GB2312" w:hAnsi="仿宋_GB2312" w:eastAsia="仿宋_GB2312"/>
          <w:sz w:val="32"/>
          <w:szCs w:val="32"/>
        </w:rPr>
        <w:t>对政府信息公开网上管理系统的信息更新仍然存在不够及时的现象，政务动态类内容较多且更新较及时，但是法规公文、应急管理类因本身信息内容较少，更新不够及时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；个别信息公开中格式不规范等。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下一步的工作打算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szCs w:val="32"/>
        </w:rPr>
        <w:t>一是进一步做好及时公开发布工作。在继续做好日常新的政务信息公开工作基础上，加强各科室部门的协调配合，及时发布更新应公开信息。二是进一步做好完善规范制度工作。规范信息发布程序，做好保密审查，做到“先审查、后公开”、“上网不涉密、涉密不上网”；继续做好应急预案、规章制度等行业规范工作，并及时进行发布。三是进一步做好有效信息挖掘工作。在继续做好日常性的政务动态等信息的同时，进一步挖掘涉及交通系统的有关信息，对可公开应公开的信息做好公开工作。四是进一步做好信息解读调研工作。加强对新生事物、行业政策法规、创新性事物的解读研究，并加强对政府信息公开工作的调研工作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六、其他需要报告的事项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无。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余姚市交通运输局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2021年1月27日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t>1</w: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8BF5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0"/>
    <w:rPr>
      <w:sz w:val="18"/>
      <w:szCs w:val="18"/>
    </w:rPr>
  </w:style>
  <w:style w:type="paragraph" w:customStyle="1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页码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261</Words>
  <Characters>1489</Characters>
  <Lines>12</Lines>
  <Paragraphs>3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2017-12-08T10:41:00Z</dcterms:created>
  <dc:creator>1102</dc:creator>
  <cp:lastModifiedBy>匿名用户</cp:lastModifiedBy>
  <cp:lastPrinted>2019-12-09T09:18:00Z</cp:lastPrinted>
  <dcterms:modified xsi:type="dcterms:W3CDTF">2021-01-27T07:14:01Z</dcterms:modified>
  <dc:title>1107-2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