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余姚市2018年第四季度国控废气污染源监测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数据</w:t>
      </w:r>
    </w:p>
    <w:tbl>
      <w:tblPr>
        <w:tblStyle w:val="3"/>
        <w:tblW w:w="9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1930"/>
        <w:gridCol w:w="37"/>
        <w:gridCol w:w="2906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895" w:type="dxa"/>
            <w:gridSpan w:val="2"/>
            <w:vAlign w:val="top"/>
          </w:tcPr>
          <w:p>
            <w:pPr>
              <w:jc w:val="both"/>
              <w:rPr>
                <w:rFonts w:hint="eastAsia" w:eastAsia="楷体_GB2312"/>
                <w:spacing w:val="-8"/>
                <w:szCs w:val="21"/>
                <w:lang w:val="en-US" w:eastAsia="zh-CN"/>
              </w:rPr>
            </w:pPr>
            <w:r>
              <w:rPr>
                <w:rFonts w:hint="eastAsia" w:eastAsia="楷体_GB2312"/>
                <w:lang w:eastAsia="zh-CN"/>
              </w:rPr>
              <w:t>企业名称：</w:t>
            </w:r>
            <w:r>
              <w:rPr>
                <w:rFonts w:hint="eastAsia" w:eastAsia="楷体_GB2312"/>
                <w:lang w:val="en-US" w:eastAsia="zh-CN"/>
              </w:rPr>
              <w:t>宁波众茂姚北热电有限公司</w:t>
            </w:r>
          </w:p>
        </w:tc>
        <w:tc>
          <w:tcPr>
            <w:tcW w:w="4970" w:type="dxa"/>
            <w:gridSpan w:val="3"/>
            <w:vAlign w:val="top"/>
          </w:tcPr>
          <w:p>
            <w:pPr>
              <w:jc w:val="center"/>
              <w:rPr>
                <w:rFonts w:hint="eastAsia" w:eastAsia="楷体_GB2312"/>
                <w:spacing w:val="-8"/>
                <w:szCs w:val="21"/>
              </w:rPr>
            </w:pPr>
            <w:r>
              <w:rPr>
                <w:rFonts w:hint="eastAsia" w:eastAsia="楷体_GB2312"/>
                <w:spacing w:val="-8"/>
                <w:szCs w:val="21"/>
              </w:rPr>
              <w:t>所属区域</w:t>
            </w:r>
            <w:r>
              <w:rPr>
                <w:rFonts w:hint="eastAsia" w:eastAsia="楷体_GB2312"/>
                <w:spacing w:val="-8"/>
                <w:szCs w:val="21"/>
                <w:lang w:eastAsia="zh-CN"/>
              </w:rPr>
              <w:t>：</w:t>
            </w:r>
            <w:r>
              <w:rPr>
                <w:rFonts w:hint="eastAsia" w:eastAsia="楷体_GB2312"/>
                <w:spacing w:val="-8"/>
                <w:szCs w:val="21"/>
                <w:lang w:val="en-US" w:eastAsia="zh-CN"/>
              </w:rPr>
              <w:t xml:space="preserve"> 余姚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865" w:type="dxa"/>
            <w:gridSpan w:val="5"/>
            <w:vAlign w:val="top"/>
          </w:tcPr>
          <w:p>
            <w:pPr>
              <w:jc w:val="center"/>
              <w:rPr>
                <w:rFonts w:hint="eastAsia" w:eastAsia="楷体_GB2312"/>
                <w:spacing w:val="-8"/>
                <w:szCs w:val="21"/>
              </w:rPr>
            </w:pPr>
            <w:bookmarkStart w:id="0" w:name="_GoBack" w:colFirst="0" w:colLast="3"/>
            <w:r>
              <w:rPr>
                <w:rFonts w:hint="eastAsia" w:eastAsia="楷体_GB2312"/>
                <w:lang w:eastAsia="zh-CN"/>
              </w:rPr>
              <w:t>监测时间</w:t>
            </w:r>
            <w:r>
              <w:rPr>
                <w:rFonts w:hint="eastAsia" w:eastAsia="楷体_GB2312"/>
                <w:lang w:val="en-US" w:eastAsia="zh-CN"/>
              </w:rPr>
              <w:t xml:space="preserve"> 2018.11.2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865" w:type="dxa"/>
            <w:gridSpan w:val="5"/>
            <w:vAlign w:val="top"/>
          </w:tcPr>
          <w:p>
            <w:pPr>
              <w:spacing w:line="240" w:lineRule="auto"/>
              <w:ind w:left="138" w:hanging="102" w:hangingChars="49"/>
              <w:rPr>
                <w:rFonts w:hint="eastAsia" w:eastAsia="楷体_GB2312"/>
                <w:spacing w:val="-8"/>
                <w:szCs w:val="21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评价标准:</w:t>
            </w:r>
            <w:r>
              <w:rPr>
                <w:rFonts w:hint="eastAsia" w:eastAsia="楷体_GB2312"/>
                <w:szCs w:val="22"/>
                <w:u w:val="none"/>
                <w:lang w:val="en-US" w:eastAsia="zh-CN"/>
              </w:rPr>
              <w:t>《生活垃圾焚烧污染物控制标准》（GB 18485-2014）表4 生活垃圾焚烧炉污染物排放限值：颗粒物浓度≤30mg/m</w:t>
            </w:r>
            <w:r>
              <w:rPr>
                <w:rFonts w:hint="eastAsia" w:eastAsia="楷体_GB2312"/>
                <w:snapToGrid w:val="0"/>
                <w:kern w:val="0"/>
                <w:sz w:val="24"/>
                <w:u w:val="none"/>
                <w:vertAlign w:val="superscript"/>
              </w:rPr>
              <w:t>3</w:t>
            </w:r>
            <w:r>
              <w:rPr>
                <w:rFonts w:hint="eastAsia" w:eastAsia="楷体_GB2312"/>
                <w:szCs w:val="22"/>
                <w:u w:val="none"/>
                <w:lang w:val="en-US" w:eastAsia="zh-CN"/>
              </w:rPr>
              <w:t>、二氧化硫浓度≤100mg/m</w:t>
            </w:r>
            <w:r>
              <w:rPr>
                <w:rFonts w:hint="eastAsia" w:eastAsia="楷体_GB2312"/>
                <w:snapToGrid w:val="0"/>
                <w:kern w:val="0"/>
                <w:sz w:val="24"/>
                <w:u w:val="none"/>
                <w:vertAlign w:val="superscript"/>
              </w:rPr>
              <w:t>3</w:t>
            </w:r>
            <w:r>
              <w:rPr>
                <w:rFonts w:hint="eastAsia" w:eastAsia="楷体_GB2312"/>
                <w:szCs w:val="22"/>
                <w:u w:val="none"/>
                <w:lang w:val="en-US" w:eastAsia="zh-CN"/>
              </w:rPr>
              <w:t>、氮氧化物浓度≤300mg/m</w:t>
            </w:r>
            <w:r>
              <w:rPr>
                <w:rFonts w:hint="eastAsia" w:eastAsia="楷体_GB2312"/>
                <w:snapToGrid w:val="0"/>
                <w:kern w:val="0"/>
                <w:sz w:val="24"/>
                <w:u w:val="none"/>
                <w:vertAlign w:val="superscript"/>
              </w:rPr>
              <w:t>3</w:t>
            </w:r>
            <w:r>
              <w:rPr>
                <w:rFonts w:hint="eastAsia" w:eastAsia="楷体_GB2312"/>
                <w:szCs w:val="22"/>
                <w:u w:val="none"/>
                <w:lang w:val="en-US" w:eastAsia="zh-CN"/>
              </w:rPr>
              <w:t>、氯化氢浓度：≤60mg/m</w:t>
            </w:r>
            <w:r>
              <w:rPr>
                <w:rFonts w:hint="eastAsia" w:eastAsia="楷体_GB2312"/>
                <w:snapToGrid w:val="0"/>
                <w:kern w:val="0"/>
                <w:sz w:val="24"/>
                <w:u w:val="none"/>
                <w:vertAlign w:val="superscript"/>
              </w:rPr>
              <w:t>3</w:t>
            </w:r>
            <w:r>
              <w:rPr>
                <w:rFonts w:hint="eastAsia" w:eastAsia="楷体_GB2312"/>
                <w:szCs w:val="22"/>
                <w:u w:val="none"/>
                <w:lang w:val="en-US" w:eastAsia="zh-CN"/>
              </w:rPr>
              <w:t>；《火电厂大气污染物排放标准》（GB 13223-2011） 表2排放限值：二氧化硫≤50mg/m</w:t>
            </w:r>
            <w:r>
              <w:rPr>
                <w:rFonts w:hint="eastAsia" w:eastAsia="楷体_GB2312"/>
                <w:snapToGrid w:val="0"/>
                <w:kern w:val="0"/>
                <w:sz w:val="24"/>
                <w:szCs w:val="24"/>
                <w:u w:val="none"/>
                <w:vertAlign w:val="superscript"/>
              </w:rPr>
              <w:t>3</w:t>
            </w:r>
            <w:r>
              <w:rPr>
                <w:rFonts w:hint="eastAsia" w:eastAsia="楷体_GB2312"/>
                <w:szCs w:val="22"/>
                <w:u w:val="none"/>
                <w:lang w:val="en-US" w:eastAsia="zh-CN"/>
              </w:rPr>
              <w:t>、氮氧化物≤100mg/m</w:t>
            </w:r>
            <w:r>
              <w:rPr>
                <w:rFonts w:eastAsia="楷体_GB2312"/>
                <w:snapToGrid w:val="0"/>
                <w:kern w:val="0"/>
                <w:sz w:val="24"/>
                <w:szCs w:val="24"/>
                <w:u w:val="none"/>
                <w:vertAlign w:val="superscript"/>
              </w:rPr>
              <w:t>3</w:t>
            </w:r>
            <w:r>
              <w:rPr>
                <w:rFonts w:hint="eastAsia" w:eastAsia="楷体_GB2312"/>
                <w:snapToGrid w:val="0"/>
                <w:kern w:val="0"/>
                <w:sz w:val="24"/>
                <w:szCs w:val="24"/>
                <w:u w:val="none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895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pacing w:val="-8"/>
                <w:szCs w:val="21"/>
              </w:rPr>
            </w:pPr>
            <w:r>
              <w:rPr>
                <w:rFonts w:hint="eastAsia" w:eastAsia="楷体_GB2312"/>
                <w:lang w:eastAsia="zh-CN"/>
              </w:rPr>
              <w:t>监测点位</w:t>
            </w:r>
            <w:r>
              <w:rPr>
                <w:rFonts w:hint="eastAsia" w:eastAsia="楷体_GB2312"/>
                <w:lang w:val="en-US" w:eastAsia="zh-CN"/>
              </w:rPr>
              <w:t xml:space="preserve"> 3#垃圾焚烧炉排放口</w:t>
            </w:r>
          </w:p>
        </w:tc>
        <w:tc>
          <w:tcPr>
            <w:tcW w:w="4970" w:type="dxa"/>
            <w:gridSpan w:val="3"/>
            <w:vAlign w:val="top"/>
          </w:tcPr>
          <w:p>
            <w:pPr>
              <w:jc w:val="center"/>
              <w:rPr>
                <w:rFonts w:hint="eastAsia" w:eastAsia="楷体_GB2312"/>
                <w:spacing w:val="-8"/>
                <w:szCs w:val="21"/>
              </w:rPr>
            </w:pPr>
            <w:r>
              <w:rPr>
                <w:rFonts w:hint="eastAsia" w:eastAsia="楷体_GB2312"/>
                <w:lang w:eastAsia="zh-CN"/>
              </w:rPr>
              <w:t>监测点位</w:t>
            </w:r>
            <w:r>
              <w:rPr>
                <w:rFonts w:hint="eastAsia" w:eastAsia="楷体_GB2312"/>
                <w:lang w:val="en-US" w:eastAsia="zh-CN"/>
              </w:rPr>
              <w:t xml:space="preserve"> 6#垃圾焚烧炉排放口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65" w:type="dxa"/>
            <w:vMerge w:val="restart"/>
            <w:vAlign w:val="top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1903730" cy="805815"/>
                      <wp:effectExtent l="1905" t="4445" r="7620" b="76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3730" cy="8058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5pt;margin-top:0.2pt;height:63.45pt;width:149.9pt;z-index:251660288;mso-width-relative:page;mso-height-relative:page;" filled="f" stroked="t" coordsize="21600,21600" o:gfxdata="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qQw2rWAAAACAEAAA8AAAAA&#10;AAAAAQAgAAAAIgAAAGRycy9kb3ducmV2LnhtbFBLAQIUABQAAAAIAIdO4kBlcWj03QEAAJsDAAAO&#10;AAAAAAAAAAEAIAAAACU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楷体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</wp:posOffset>
                      </wp:positionV>
                      <wp:extent cx="1898650" cy="417830"/>
                      <wp:effectExtent l="1270" t="4445" r="13335" b="1587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650" cy="4178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pt;margin-top:0.05pt;height:32.9pt;width:149.5pt;z-index:251659264;mso-width-relative:page;mso-height-relative:page;" filled="f" stroked="t" coordsize="21600,21600" o:gfxdata="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QMqsdQAAAAGAQAADwAA&#10;AAAAAAABACAAAAAiAAAAZHJzL2Rvd25yZXYueG1sUEsBAhQAFAAAAAgAh07iQBvY2GLhAQAAmwMA&#10;AA4AAAAAAAAAAQAgAAAAIw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楷体_GB2312"/>
              </w:rPr>
              <w:t xml:space="preserve">             </w:t>
            </w:r>
            <w:r>
              <w:rPr>
                <w:rFonts w:hint="eastAsia" w:eastAsia="楷体_GB2312"/>
                <w:lang w:val="en-US" w:eastAsia="zh-CN"/>
              </w:rPr>
              <w:t xml:space="preserve">    </w:t>
            </w:r>
            <w:r>
              <w:rPr>
                <w:rFonts w:hint="eastAsia" w:eastAsia="楷体_GB2312"/>
              </w:rPr>
              <w:t xml:space="preserve">测点位置          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                      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  </w:t>
            </w:r>
            <w:r>
              <w:rPr>
                <w:rFonts w:hint="eastAsia" w:eastAsia="楷体_GB2312"/>
                <w:lang w:val="en-US" w:eastAsia="zh-CN"/>
              </w:rPr>
              <w:t xml:space="preserve">        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hint="eastAsia" w:eastAsia="楷体_GB2312"/>
                <w:lang w:val="en-US" w:eastAsia="zh-CN"/>
              </w:rPr>
              <w:t xml:space="preserve">     </w:t>
            </w:r>
            <w:r>
              <w:rPr>
                <w:rFonts w:hint="eastAsia" w:eastAsia="楷体_GB2312"/>
              </w:rPr>
              <w:t xml:space="preserve">样品性状    </w:t>
            </w:r>
            <w:r>
              <w:rPr>
                <w:rFonts w:hint="eastAsia" w:eastAsia="楷体_GB2312"/>
                <w:lang w:val="en-US" w:eastAsia="zh-CN"/>
              </w:rPr>
              <w:t xml:space="preserve">       </w:t>
            </w:r>
            <w:r>
              <w:rPr>
                <w:rFonts w:hint="eastAsia" w:eastAsia="楷体_GB2312"/>
              </w:rPr>
              <w:t xml:space="preserve">   监测项目  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  <w:spacing w:val="-2"/>
                <w:szCs w:val="21"/>
              </w:rPr>
            </w:pPr>
            <w:r>
              <w:rPr>
                <w:rFonts w:hint="eastAsia" w:eastAsia="楷体_GB23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635</wp:posOffset>
                      </wp:positionV>
                      <wp:extent cx="1890395" cy="791845"/>
                      <wp:effectExtent l="1905" t="4445" r="6350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7918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1pt;margin-top:0.05pt;height:62.35pt;width:148.85pt;z-index:251666432;mso-width-relative:page;mso-height-relative:page;" filled="f" stroked="t" coordsize="21600,21600" o:gfxdata="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2ntUXVAAAACAEAAA8AAAAA&#10;AAAAAQAgAAAAIgAAAGRycy9kb3ducmV2LnhtbFBLAQIUABQAAAAIAIdO4kC7QqIq3gEAAJsDAAAO&#10;AAAAAAAAAAEAIAAAACQ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楷体_GB2312"/>
                <w:spacing w:val="-8"/>
                <w:szCs w:val="21"/>
              </w:rPr>
              <w:t>半干法脱硫、布袋除尘处理设施排放口</w:t>
            </w:r>
          </w:p>
        </w:tc>
        <w:tc>
          <w:tcPr>
            <w:tcW w:w="2943" w:type="dxa"/>
            <w:gridSpan w:val="2"/>
            <w:vMerge w:val="restart"/>
            <w:vAlign w:val="top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1270</wp:posOffset>
                      </wp:positionV>
                      <wp:extent cx="1847215" cy="424815"/>
                      <wp:effectExtent l="1270" t="4445" r="6350" b="889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215" cy="4248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85pt;margin-top:0.1pt;height:33.45pt;width:145.45pt;z-index:251665408;mso-width-relative:page;mso-height-relative:page;" filled="f" stroked="t" coordsize="21600,21600" o:gfxdata="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+Q/Z9UAAAAGAQAADwAAAAAA&#10;AAABACAAAAAiAAAAZHJzL2Rvd25yZXYueG1sUEsBAhQAFAAAAAgAh07iQK2mIfHdAQAAmwMAAA4A&#10;AAAAAAAAAQAgAAAAJA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楷体_GB2312"/>
              </w:rPr>
              <w:t xml:space="preserve">            测点位置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          </w:t>
            </w:r>
          </w:p>
          <w:p>
            <w:pPr>
              <w:ind w:left="1470" w:hanging="1470" w:hangingChars="70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         </w:t>
            </w:r>
            <w:r>
              <w:rPr>
                <w:rFonts w:hint="eastAsia" w:eastAsia="楷体_GB2312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hint="eastAsia" w:eastAsia="楷体_GB2312"/>
                <w:lang w:val="en-US" w:eastAsia="zh-CN"/>
              </w:rPr>
              <w:t xml:space="preserve">     </w:t>
            </w:r>
            <w:r>
              <w:rPr>
                <w:rFonts w:hint="eastAsia" w:eastAsia="楷体_GB2312"/>
                <w:sz w:val="21"/>
                <w:szCs w:val="20"/>
              </w:rPr>
              <w:t>样品性状</w:t>
            </w:r>
          </w:p>
          <w:p>
            <w:pPr>
              <w:rPr>
                <w:rFonts w:hint="eastAsia" w:eastAsia="楷体_GB2312"/>
                <w:spacing w:val="-8"/>
                <w:szCs w:val="21"/>
              </w:rPr>
            </w:pPr>
            <w:r>
              <w:rPr>
                <w:rFonts w:hint="eastAsia" w:eastAsia="楷体_GB2312"/>
              </w:rPr>
              <w:t xml:space="preserve"> 监测项目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  <w:spacing w:val="-8"/>
                <w:szCs w:val="21"/>
              </w:rPr>
            </w:pPr>
            <w:r>
              <w:rPr>
                <w:rFonts w:hint="eastAsia" w:eastAsia="楷体_GB2312"/>
                <w:spacing w:val="-8"/>
                <w:szCs w:val="21"/>
              </w:rPr>
              <w:t>半干法脱硫、布袋除尘处理设施排放口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965" w:type="dxa"/>
            <w:vMerge w:val="continue"/>
            <w:vAlign w:val="top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气态</w:t>
            </w:r>
          </w:p>
        </w:tc>
        <w:tc>
          <w:tcPr>
            <w:tcW w:w="2943" w:type="dxa"/>
            <w:gridSpan w:val="2"/>
            <w:vMerge w:val="continue"/>
            <w:vAlign w:val="top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气态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965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烟气平均流速 m/s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17.7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烟气平均流速 m/s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烟气流量 m</w:t>
            </w:r>
            <w:r>
              <w:rPr>
                <w:rFonts w:hint="eastAsia" w:eastAsia="楷体_GB2312"/>
                <w:vertAlign w:val="superscript"/>
              </w:rPr>
              <w:t>3</w:t>
            </w:r>
            <w:r>
              <w:rPr>
                <w:rFonts w:hint="eastAsia" w:eastAsia="楷体_GB2312"/>
              </w:rPr>
              <w:t>/h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1.30×10</w:t>
            </w:r>
            <w:r>
              <w:rPr>
                <w:rFonts w:hint="eastAsia" w:eastAsia="楷体_GB2312"/>
                <w:vertAlign w:val="superscript"/>
              </w:rPr>
              <w:t>5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烟气流量 m</w:t>
            </w:r>
            <w:r>
              <w:rPr>
                <w:rFonts w:hint="eastAsia" w:eastAsia="楷体_GB2312"/>
                <w:vertAlign w:val="superscript"/>
              </w:rPr>
              <w:t>3</w:t>
            </w:r>
            <w:r>
              <w:rPr>
                <w:rFonts w:hint="eastAsia" w:eastAsia="楷体_GB2312"/>
              </w:rPr>
              <w:t>/h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1.56×10</w:t>
            </w:r>
            <w:r>
              <w:rPr>
                <w:rFonts w:hint="eastAsia" w:eastAsia="楷体_GB2312"/>
                <w:vertAlign w:val="superscript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含氧量 ％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10.6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含氧量 ％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过量空气系数(α)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2.0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过量空气系数(α)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实测的颗粒物排放浓度mg/m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&lt;20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实测的颗粒物排放浓度mg/m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&lt;20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折算后颗粒物排放浓度mg/m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&lt;20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折算后颗粒物排放浓度mg/m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&lt;20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center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实测的二氧化硫排放浓mg/m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7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实测的二氧化硫排放浓mg/m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center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折算后二氧化硫排放浓mg/m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7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折算后二氧化硫排放浓mg/m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实测的氮氧化物排放浓mg/m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110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实测的氮氧化物排放浓mg/m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折算后氮氧化物排放浓mg/m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108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折算后氮氧化物排放浓mg/m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5" w:type="dxa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实测的氯化氢排放浓度mg/m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33.0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实测的氯化氢排放浓度mg/m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46.0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965" w:type="dxa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折算后氯化氢排放浓度mg/m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31.7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折算后氯化氢排放浓度mg/m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2027" w:type="dxa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44.2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865" w:type="dxa"/>
            <w:gridSpan w:val="5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  <w:sz w:val="21"/>
                <w:szCs w:val="22"/>
                <w:lang w:val="en-US" w:eastAsia="zh-CN"/>
              </w:rPr>
              <w:t>监测点位 燃煤锅炉排放口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32" w:type="dxa"/>
            <w:gridSpan w:val="3"/>
            <w:vMerge w:val="restart"/>
            <w:vAlign w:val="top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15875</wp:posOffset>
                      </wp:positionV>
                      <wp:extent cx="3151505" cy="574040"/>
                      <wp:effectExtent l="635" t="4445" r="2540" b="571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1505" cy="5740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05pt;margin-top:1.25pt;height:45.2pt;width:248.15pt;z-index:251741184;mso-width-relative:page;mso-height-relative:page;" filled="f" stroked="t" coordsize="21600,21600" o:gfxdata="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keLq/1wAAAAgBAAAP&#10;AAAAAAAAAAEAIAAAACIAAABkcnMvZG93bnJldi54bWxQSwECFAAUAAAACACHTuJAMVDoSeABAACb&#10;AwAADgAAAAAAAAABACAAAAAm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楷体_GB23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15240</wp:posOffset>
                      </wp:positionV>
                      <wp:extent cx="3189605" cy="289560"/>
                      <wp:effectExtent l="635" t="4445" r="8255" b="1270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9605" cy="2895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8.45pt;margin-top:1.2pt;height:22.8pt;width:251.15pt;z-index:251740160;mso-width-relative:page;mso-height-relative:page;" filled="f" stroked="t" coordsize="21600,21600" o:gfxdata="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I4w1L1gAAAAgBAAAP&#10;AAAAAAAAAAEAIAAAACIAAABkcnMvZG93bnJldi54bWxQSwECFAAUAAAACACHTuJAGsbC7uEBAACb&#10;AwAADgAAAAAAAAABACAAAAAl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楷体_GB2312"/>
              </w:rPr>
              <w:t xml:space="preserve">                       测点位置</w:t>
            </w: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                      样品性状</w:t>
            </w:r>
          </w:p>
          <w:p>
            <w:pPr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 xml:space="preserve">             监测项目</w:t>
            </w: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燃煤锅炉废气处理设施排放口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32" w:type="dxa"/>
            <w:gridSpan w:val="3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气态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932" w:type="dxa"/>
            <w:gridSpan w:val="3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烟气平均流速 m/s</w:t>
            </w: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932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烟气流量 m</w:t>
            </w:r>
            <w:r>
              <w:rPr>
                <w:rFonts w:hint="eastAsia" w:eastAsia="楷体_GB2312"/>
                <w:vertAlign w:val="superscript"/>
              </w:rPr>
              <w:t>3</w:t>
            </w:r>
            <w:r>
              <w:rPr>
                <w:rFonts w:hint="eastAsia" w:eastAsia="楷体_GB2312"/>
              </w:rPr>
              <w:t>/h</w:t>
            </w: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8.42×10</w:t>
            </w:r>
            <w:r>
              <w:rPr>
                <w:rFonts w:hint="eastAsia" w:eastAsia="楷体_GB2312"/>
                <w:vertAlign w:val="superscript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932" w:type="dxa"/>
            <w:gridSpan w:val="3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含氧量 ％</w:t>
            </w: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11.0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932" w:type="dxa"/>
            <w:gridSpan w:val="3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过量空气系数(α)</w:t>
            </w: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932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实测的二氧化硫排放浓度 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932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折算后二氧化硫排放浓度 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932" w:type="dxa"/>
            <w:gridSpan w:val="3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实测的氮氧化物排放浓度 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932" w:type="dxa"/>
            <w:gridSpan w:val="3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折算后氮氧化物排放浓度 mg/m</w:t>
            </w:r>
            <w:r>
              <w:rPr>
                <w:rFonts w:hint="eastAsia" w:eastAsia="楷体_GB2312"/>
                <w:vertAlign w:val="superscript"/>
              </w:rPr>
              <w:t>3</w:t>
            </w:r>
          </w:p>
        </w:tc>
        <w:tc>
          <w:tcPr>
            <w:tcW w:w="4933" w:type="dxa"/>
            <w:gridSpan w:val="2"/>
            <w:vAlign w:val="top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9865" w:type="dxa"/>
            <w:gridSpan w:val="5"/>
            <w:vAlign w:val="top"/>
          </w:tcPr>
          <w:p>
            <w:pPr>
              <w:jc w:val="left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eastAsia="zh-CN"/>
              </w:rPr>
              <w:t>结论：根据《生活垃圾焚烧污染物控制标准》（GB 18485-2014）表4 生活垃圾焚烧炉污染物排放限值，该公司垃圾焚烧炉半干法脱硫、布袋除尘处理设施排放口二氧化硫排放浓度、氮氧化物排放浓度、氯化氢排放浓度符合标准；根据《火电厂大气污染物排放标准》（GB 13223-2011）表2排放限值，本次监测时，该公司燃煤锅炉废气处理设施总排放口中二氧化硫、氮氧化物排放浓度符合标准。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36E4E"/>
    <w:rsid w:val="17985ADF"/>
    <w:rsid w:val="1F56150C"/>
    <w:rsid w:val="294D112A"/>
    <w:rsid w:val="3CF2716B"/>
    <w:rsid w:val="45117745"/>
    <w:rsid w:val="45D40D3F"/>
    <w:rsid w:val="50136E4E"/>
    <w:rsid w:val="6C8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2019-01-14T01:42:00Z</dcterms:created>
  <dc:creator>Administrator</dc:creator>
  <cp:lastModifiedBy>Administrator</cp:lastModifiedBy>
  <cp:lastPrinted>2019-01-14T02:05:00Z</cp:lastPrinted>
  <dcterms:modified xsi:type="dcterms:W3CDTF">2019-01-15T05:42:37Z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