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28" w:tblpY="228"/>
        <w:tblOverlap w:val="never"/>
        <w:tblW w:w="0" w:type="auto"/>
        <w:tblInd w:w="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78"/>
        <w:gridCol w:w="1050"/>
        <w:gridCol w:w="1543"/>
        <w:gridCol w:w="1286"/>
        <w:gridCol w:w="1221"/>
        <w:gridCol w:w="1436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025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b/>
                <w:color w:val="auto"/>
                <w:sz w:val="24"/>
                <w:szCs w:val="24"/>
                <w:u w:val="none"/>
                <w:lang w:bidi="ar-SA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25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/>
              <w:jc w:val="center"/>
              <w:textAlignment w:val="center"/>
              <w:rPr>
                <w:rFonts w:hint="eastAsia" w:ascii="宋体" w:eastAsia="宋体" w:cs="宋体"/>
                <w:b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余姚市面向</w:t>
            </w:r>
            <w:r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202</w:t>
            </w: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eastAsia="宋体" w:cs="宋体"/>
                <w:b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普通高校全日制应届毕业生招聘教师报名表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联系手机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家庭地址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家庭电话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户籍所在地</w:t>
            </w:r>
            <w:r>
              <w:rPr>
                <w:rStyle w:val="4"/>
                <w:rFonts w:hint="eastAsia"/>
                <w:color w:val="auto"/>
                <w:lang w:val="en-US" w:eastAsia="zh-CN"/>
              </w:rPr>
              <w:t>(</w:t>
            </w:r>
            <w:r>
              <w:rPr>
                <w:rStyle w:val="4"/>
                <w:color w:val="auto"/>
                <w:lang w:val="en-US" w:eastAsia="zh-CN"/>
              </w:rPr>
              <w:t>2021年9月30日前</w:t>
            </w:r>
            <w:r>
              <w:rPr>
                <w:rStyle w:val="4"/>
                <w:rFonts w:hint="eastAsia"/>
                <w:color w:val="auto"/>
                <w:lang w:val="en-US" w:eastAsia="zh-CN"/>
              </w:rPr>
              <w:t>)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生源地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考生类别</w:t>
            </w:r>
          </w:p>
        </w:tc>
        <w:tc>
          <w:tcPr>
            <w:tcW w:w="6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202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年全日制普通高校应届毕业生（  ）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未就业处于择业期的20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届全日制普通高校毕业生（  ）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未就业处于择业期的202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届全日制普通高校毕业生（  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高考录取段次（或批次）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毕业学校和专业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本科阶段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是否“世界一流大学建设”高校：（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专业成绩排名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(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名次/总人数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)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1.是否“世界一流学科建设”专业：（   ）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2.是否师范类：（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研究生阶段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学校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是否“世界一流大学建设”高校：（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专业成绩排名(名次/总人数)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1.是否“世界一流学科建设”专业：（   ）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2.是否教育类：（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大学期间获奖和社会实践情况</w:t>
            </w:r>
          </w:p>
        </w:tc>
        <w:tc>
          <w:tcPr>
            <w:tcW w:w="9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16"/>
                <w:szCs w:val="16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证书等情况说明</w:t>
            </w:r>
          </w:p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教师资格证书</w:t>
            </w:r>
          </w:p>
        </w:tc>
        <w:tc>
          <w:tcPr>
            <w:tcW w:w="6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其他资格证书</w:t>
            </w:r>
          </w:p>
        </w:tc>
        <w:tc>
          <w:tcPr>
            <w:tcW w:w="6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16"/>
                <w:szCs w:val="16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普通话等级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16"/>
                <w:szCs w:val="16"/>
                <w:u w:val="none"/>
                <w:lang w:bidi="ar-SA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计算机等级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英语等级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报考岗位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报考岗位代码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本人简历</w:t>
            </w:r>
          </w:p>
        </w:tc>
        <w:tc>
          <w:tcPr>
            <w:tcW w:w="9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（从高中阶段开始，年份连续填写，不能中断。）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诚信承诺</w:t>
            </w:r>
          </w:p>
        </w:tc>
        <w:tc>
          <w:tcPr>
            <w:tcW w:w="9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 xml:space="preserve">本表填写情况及提供报名资料完全真实，如有作假，一经查实，自动放弃被录用资格。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Style w:val="4"/>
                <w:color w:val="auto"/>
                <w:lang w:val="en-US" w:eastAsia="zh-CN"/>
              </w:rPr>
              <w:br w:type="textWrapping"/>
            </w:r>
            <w:r>
              <w:rPr>
                <w:rStyle w:val="4"/>
                <w:color w:val="auto"/>
                <w:lang w:val="en-US" w:eastAsia="zh-CN"/>
              </w:rPr>
              <w:t xml:space="preserve">                              承诺人手写签名：               2021年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资格审查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意见</w:t>
            </w:r>
          </w:p>
        </w:tc>
        <w:tc>
          <w:tcPr>
            <w:tcW w:w="9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               审查人签名：                   202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  <w:t>年    月    日</w:t>
            </w:r>
          </w:p>
        </w:tc>
      </w:tr>
    </w:tbl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注：《报名表》要求通过“余姚市教师招聘报名系统”打印，为保证网页效果，建议在360浏览器极速模式下进入报名系统。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4806"/>
    <w:rsid w:val="6BF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2021-10-12T06:33:00Z</dcterms:created>
  <dc:creator>dbm1027</dc:creator>
  <cp:lastModifiedBy>dbm1027</cp:lastModifiedBy>
  <dcterms:modified xsi:type="dcterms:W3CDTF">2021-10-12T06:33:52Z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