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余姚市供销合作社联合社20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政务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信息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方正黑体简体" w:hAnsi="方正黑体简体" w:eastAsia="方正黑体简体" w:cs="方正黑体简体"/>
          <w:b/>
          <w:bCs/>
          <w:snapToGrid w:val="0"/>
          <w:spacing w:val="-4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24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根据《中华人民共和国政府信息公开条例》（以下简称《条例》）要求，现向社会公布本社2020年政府信息公开工作年度报告。本报告由总体情况，主动公开政府信息情况，公开平台建设和信息发布情况，收到和处理政府信息公开申请情况，政府信息公开行政复议、行政诉讼情况，存在的主要问题及改进措施和其他需要报告的事项等七个部分组成。本报告所列数据的统计期限截至为2020年12月31日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24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rightChars="0" w:firstLine="624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2020年我社高度重视政务公开，认真贯彻落实《中华人民共和国政府信息公开条例》和市政府信息公开相关工作要求。一年来，我社围绕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市委、市政府部署的改革任务、民生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实事项目及市社其他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重要工作动态，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实事求是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公布进展和完成情况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扎实有效推进政府信息公开工作，各项工作顺利开展，政府信息公开工作取得进一步成效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方正黑体简体" w:hAnsi="方正黑体简体" w:eastAsia="方正黑体简体" w:cs="方正黑体简体"/>
          <w:b/>
          <w:bCs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1.93万元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24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三、公开平台建设和信息发布情况</w:t>
      </w:r>
    </w:p>
    <w:tbl>
      <w:tblPr>
        <w:tblStyle w:val="3"/>
        <w:tblW w:w="8880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_Hlk26876326"/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（一）主动公开政府信息数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（三）回应公众关注热点或重大舆情数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2" w:firstLineChars="1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四、收到和处理政府信息公开申请情况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096"/>
        <w:gridCol w:w="1363"/>
        <w:gridCol w:w="696"/>
        <w:gridCol w:w="696"/>
        <w:gridCol w:w="696"/>
        <w:gridCol w:w="696"/>
        <w:gridCol w:w="696"/>
        <w:gridCol w:w="696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7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9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自然人</w:t>
            </w:r>
          </w:p>
        </w:tc>
        <w:tc>
          <w:tcPr>
            <w:tcW w:w="348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法人或其他组织</w:t>
            </w:r>
          </w:p>
        </w:tc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商业企业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科研机构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社会公益组织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法律服务机构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三、本年度办理结果</w:t>
            </w:r>
          </w:p>
        </w:tc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（三）不予公开</w:t>
            </w: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1.属于国家秘密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（四）无法提供</w:t>
            </w: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（五）不予处理</w:t>
            </w: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2.重复申请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（六）其他处理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（七）总计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五、政府信息公开行政复议、行政诉讼情况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80"/>
        <w:gridCol w:w="580"/>
        <w:gridCol w:w="519"/>
        <w:gridCol w:w="641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562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1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64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90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272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1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ind w:left="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1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left="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firstLine="218" w:firstLineChars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left="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399" w:type="dxa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left="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624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存在的主要问题及改进措施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2020年，我社政务信息公开工作虽然取得了一些成绩，但是与上级的要求和群众的期盼还有一定的差距。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内容不够全面，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主动性和及时性不足；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二是人员方面存在不足，尚未配备专职人员；三是</w:t>
      </w:r>
      <w:r>
        <w:rPr>
          <w:rFonts w:ascii="仿宋_GB2312" w:hAnsi="仿宋_GB2312" w:eastAsia="仿宋_GB2312"/>
          <w:sz w:val="32"/>
        </w:rPr>
        <w:t>政府信息公开</w:t>
      </w:r>
      <w:r>
        <w:rPr>
          <w:rFonts w:hint="eastAsia" w:ascii="仿宋_GB2312" w:hAnsi="仿宋_GB2312" w:eastAsia="仿宋_GB2312"/>
          <w:sz w:val="32"/>
        </w:rPr>
        <w:t>的栏目需进一步整合优化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，公开的内容有待深化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下一步，我社将进一步增强对政务公开工作重要性的认识，加强人员岗前培训，</w:t>
      </w:r>
      <w:r>
        <w:rPr>
          <w:rFonts w:hint="eastAsia" w:ascii="仿宋_GB2312" w:eastAsia="仿宋_GB2312"/>
          <w:sz w:val="32"/>
          <w:szCs w:val="32"/>
        </w:rPr>
        <w:t>完善公开信息内容，严格规范格式，不断适应信息公开的新形式，实现信息公开数量与质量并举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。并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完善公开前审批手续，加强保密审查，严格政府信息公开流程、审批程序与信息审核把关</w:t>
      </w:r>
      <w:r>
        <w:rPr>
          <w:rFonts w:hint="eastAsia" w:ascii="仿宋_GB2312" w:eastAsia="仿宋_GB2312"/>
          <w:sz w:val="32"/>
          <w:szCs w:val="32"/>
          <w:lang w:eastAsia="zh-CN"/>
        </w:rPr>
        <w:t>，确保公开信息的及时性、准确性和有效性。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七、其他需要报告的事项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余姚市供销合作社联合社</w:t>
      </w:r>
    </w:p>
    <w:p>
      <w:pPr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  <w:t>2021年1月25日</w:t>
      </w:r>
      <w:bookmarkStart w:id="1" w:name="_GoBack"/>
      <w:bookmarkEnd w:id="1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napToGrid w:val="0"/>
          <w:spacing w:val="-4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CECA72"/>
    <w:multiLevelType w:val="singleLevel"/>
    <w:tmpl w:val="BFCECA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5A7AFA"/>
    <w:multiLevelType w:val="singleLevel"/>
    <w:tmpl w:val="C65A7AF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144A9"/>
    <w:rsid w:val="1333278F"/>
    <w:rsid w:val="16C07602"/>
    <w:rsid w:val="1D6907E7"/>
    <w:rsid w:val="30E66C16"/>
    <w:rsid w:val="442851EB"/>
    <w:rsid w:val="4463747E"/>
    <w:rsid w:val="4B0E7B19"/>
    <w:rsid w:val="4E9361BE"/>
    <w:rsid w:val="50591FB8"/>
    <w:rsid w:val="574C05B5"/>
    <w:rsid w:val="60FE77BC"/>
    <w:rsid w:val="742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2021-01-21T01:39:00Z</dcterms:created>
  <dc:creator>Administrator</dc:creator>
  <cp:lastModifiedBy>匿名用户</cp:lastModifiedBy>
  <dcterms:modified xsi:type="dcterms:W3CDTF">2021-01-25T05:49:38Z</dcterms:modified>
  <dc:title>余姚市供销合作社联合社2020年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