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0" w:tblpY="736"/>
        <w:tblOverlap w:val="never"/>
        <w:tblW w:w="9645" w:type="dxa"/>
        <w:tblInd w:w="0" w:type="dxa"/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24"/>
        <w:gridCol w:w="1922"/>
        <w:gridCol w:w="801"/>
        <w:gridCol w:w="445"/>
        <w:gridCol w:w="4293"/>
        <w:gridCol w:w="1530"/>
      </w:tblGrid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645" w:type="dxa"/>
            <w:gridSpan w:val="7"/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  <w:t>附件1</w:t>
            </w:r>
            <w:bookmarkStart w:id="0" w:name="_GoBack"/>
            <w:bookmarkEnd w:id="0"/>
            <w:r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645" w:type="dxa"/>
            <w:gridSpan w:val="7"/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  <w:t>余姚市面向2021年普通高校全日制应届毕业生招聘教师岗位</w:t>
            </w:r>
            <w:r>
              <w:rPr>
                <w:rFonts w:hint="eastAsia" w:ascii="宋体"/>
                <w:b/>
                <w:snapToGrid/>
                <w:color w:val="auto"/>
                <w:sz w:val="24"/>
                <w:u w:val="none"/>
                <w:lang w:val="en-US" w:eastAsia="zh-CN"/>
              </w:rPr>
              <w:t>计划</w:t>
            </w:r>
            <w:r>
              <w:rPr>
                <w:rFonts w:hint="eastAsia" w:ascii="宋体" w:eastAsia="宋体"/>
                <w:b/>
                <w:snapToGrid/>
                <w:color w:val="auto"/>
                <w:sz w:val="24"/>
                <w:u w:val="none"/>
                <w:lang w:eastAsia="zh-CN"/>
              </w:rPr>
              <w:t>表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序号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岗位</w:t>
            </w:r>
          </w:p>
        </w:tc>
        <w:tc>
          <w:tcPr>
            <w:tcW w:w="80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岗位代码</w:t>
            </w:r>
          </w:p>
        </w:tc>
        <w:tc>
          <w:tcPr>
            <w:tcW w:w="44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 xml:space="preserve">指标 </w:t>
            </w:r>
          </w:p>
        </w:tc>
        <w:tc>
          <w:tcPr>
            <w:tcW w:w="429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招聘学校和人数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高中数学定向1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DM01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浙江省</w:t>
            </w: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高中数学定向2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DM02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余姚市高风中学1人（民办学校）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招聘录用后按相关规定参加报备管理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高中物理定向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DM03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浙江省余姚中学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1人、余姚市梦麟中学2人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高中生物定向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DM04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浙江省余姚中学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高中地理定向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DM05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浙江省余姚中学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高中通用技术定向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DM06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浙江省余姚中学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1人、余姚市梦麟中学1人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初中语文定向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DM07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Times New Roman" w:hAnsi="Times New Roman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子陵中学教育集团1人、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姚北实验学校1人</w:t>
            </w: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浙江师范大学附属泗门实验中学</w:t>
            </w:r>
          </w:p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初中数学定向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DM08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default" w:ascii="Times New Roman" w:hAnsi="Times New Roman"/>
                <w:snapToGrid/>
                <w:color w:val="auto"/>
                <w:sz w:val="20"/>
                <w:u w:val="none"/>
                <w:shd w:val="clear" w:color="auto" w:fill="FFFFFF"/>
              </w:rPr>
            </w:pPr>
            <w:r>
              <w:rPr>
                <w:rFonts w:hint="default" w:ascii="Times New Roman" w:hAnsi="Times New Roman"/>
                <w:snapToGrid/>
                <w:color w:val="auto"/>
                <w:sz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姚江中学1人、浙江师范大学附属泗门实验中学1人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9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初中数学定向2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09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实验学校1人（民办学校）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shd w:val="clear" w:color="auto" w:fill="FFFFFF"/>
                <w:lang w:eastAsia="zh-CN"/>
              </w:rPr>
              <w:t>招聘录用后按相关规定参加报备管理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初中科学定向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瑞云学校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陆埠镇初级中学1人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小学语文定向1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DM11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东城小学1人、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阳明小学1人、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低塘小学1人、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三七市镇中心小学1人、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陆埠镇中心小学1人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小学语文定向2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DM12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6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长安小学1人、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富巷小学1人、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姚北实验学校1人、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朗霞小学1人、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马渚镇中心小学1人、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牟山镇中心小学1人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小学语文定向3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DM13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舜北小学1人、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舜水小学1人、中意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宁波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生态园实验学校1人、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泗门镇中心小学1人、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小曹娥镇中心小学1人、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临山镇中心小学1人、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黄家埠镇中心小学1人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14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小学数学定向1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DM14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花园小学1人、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世南小学1人、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丈亭镇中心小学1人、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三七市镇中心小学1人、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河姆渡镇中心小学1人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6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15</w:t>
            </w:r>
          </w:p>
        </w:tc>
        <w:tc>
          <w:tcPr>
            <w:tcW w:w="1946" w:type="dxa"/>
            <w:gridSpan w:val="2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小学数学定向2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DM15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7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长安小学1人、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新城市小学1人、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舜北小学1人、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姚北实验学校1人、中意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宁波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生态园实验学校1人、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泗门镇中心小学1人、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临山镇中心小学1人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16</w:t>
            </w:r>
          </w:p>
        </w:tc>
        <w:tc>
          <w:tcPr>
            <w:tcW w:w="1922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小学科学定向</w:t>
            </w:r>
          </w:p>
        </w:tc>
        <w:tc>
          <w:tcPr>
            <w:tcW w:w="801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DM16</w:t>
            </w:r>
          </w:p>
        </w:tc>
        <w:tc>
          <w:tcPr>
            <w:tcW w:w="445" w:type="dxa"/>
            <w:tcBorders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4293" w:type="dxa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第二实验小学1人、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阳明小学1人、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姚北实验学校1人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654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17</w:t>
            </w:r>
          </w:p>
        </w:tc>
        <w:tc>
          <w:tcPr>
            <w:tcW w:w="192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00"/>
                <w:lang w:eastAsia="zh-CN"/>
              </w:rPr>
            </w:pPr>
            <w:r>
              <w:rPr>
                <w:rFonts w:hint="eastAsia" w:ascii="宋体"/>
                <w:color w:val="auto"/>
                <w:sz w:val="20"/>
                <w:shd w:val="clear" w:color="auto" w:fill="FFFFFF"/>
              </w:rPr>
              <w:t>中学体育定向</w:t>
            </w:r>
          </w:p>
        </w:tc>
        <w:tc>
          <w:tcPr>
            <w:tcW w:w="801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DM17</w:t>
            </w:r>
          </w:p>
        </w:tc>
        <w:tc>
          <w:tcPr>
            <w:tcW w:w="445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4</w:t>
            </w:r>
          </w:p>
        </w:tc>
        <w:tc>
          <w:tcPr>
            <w:tcW w:w="4293" w:type="dxa"/>
            <w:tcBorders>
              <w:top w:val="single" w:color="auto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浙江省余姚中学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1人、余姚市梦麟中学1人、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姚江中学1人、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低塘初级中学1人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18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auto"/>
                <w:lang w:eastAsia="zh-CN"/>
              </w:rPr>
            </w:pPr>
            <w:r>
              <w:rPr>
                <w:rFonts w:hint="eastAsia" w:ascii="宋体"/>
                <w:color w:val="auto"/>
                <w:sz w:val="20"/>
                <w:shd w:val="clear" w:color="auto" w:fill="FFFFFF"/>
              </w:rPr>
              <w:t>职高电子技术定向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DM18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19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职高宠物养护定向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DM19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余姚市第二职业技术学校1人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20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职高园艺定向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DM20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余姚市第二职业技术学校1人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21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职高烹饪定向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DM21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余姚市技工学校（余姚市职成教中心学校）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热菜方向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22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职高旅游管理定向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DM22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余姚市技工学校（余姚市职成教中心学校）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23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职高工业机器人定向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DM23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余姚市技工学校（余姚市职成教中心学校）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24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职高电气工程定向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DM24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余姚市技工学校（余姚市职成教中心学校）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25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职高汽车技术定向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DM25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余姚市技工学校（余姚市职成教中心学校）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26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职高计算机网络定向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DM26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余姚市第四职业技术学校1人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27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职高数字媒体定向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DM27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余姚市第四职业技术学校1人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28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职高电子商务定向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DM28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余姚市第四职业技术学校1人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29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职高建筑定向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DM29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余姚市第五职业技术学校1人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30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初中信息技术定向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DM30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姚江中学1人、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低塘初级中学1人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31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小学音乐定向1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DM31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）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舞蹈方向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32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小学音乐定向2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DM32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姚江小学1人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瑞云学校1人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声乐方向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33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eastAsia="zh-CN"/>
              </w:rPr>
              <w:t>中小学音乐定向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DM33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eastAsia="zh-CN"/>
              </w:rPr>
              <w:t>1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eastAsia="zh-CN"/>
              </w:rPr>
              <w:t>实验学校1人（民办学校）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eastAsia="zh-CN"/>
              </w:rPr>
              <w:t>招聘录用后按相关规定参加报备管理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34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小学体育定向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szCs w:val="22"/>
                <w:u w:val="none"/>
                <w:lang w:eastAsia="zh-CN"/>
              </w:rPr>
              <w:t>DM34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花园小学1人、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姚江小学1人、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35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lang w:eastAsia="zh-CN"/>
              </w:rPr>
              <w:t>小学美术定向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DM35</w:t>
            </w: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东风小学教育集团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(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梦麟校区</w:t>
            </w:r>
            <w:r>
              <w:rPr>
                <w:rFonts w:hint="eastAsia" w:ascii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)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1人、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val="en-US" w:eastAsia="zh-CN"/>
              </w:rPr>
              <w:t>余姚市</w:t>
            </w:r>
            <w:r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  <w:t>长安小学1人</w:t>
            </w:r>
          </w:p>
        </w:tc>
        <w:tc>
          <w:tcPr>
            <w:tcW w:w="15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left"/>
              <w:textAlignment w:val="center"/>
              <w:rPr>
                <w:rFonts w:hint="eastAsia" w:ascii="宋体" w:eastAsia="宋体"/>
                <w:snapToGrid/>
                <w:color w:val="auto"/>
                <w:kern w:val="2"/>
                <w:sz w:val="20"/>
                <w:u w:val="none"/>
                <w:shd w:val="clear" w:color="auto" w:fill="FFFFFF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5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  <w:t>合计</w:t>
            </w:r>
          </w:p>
        </w:tc>
        <w:tc>
          <w:tcPr>
            <w:tcW w:w="1922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  <w:t>/</w:t>
            </w:r>
          </w:p>
        </w:tc>
        <w:tc>
          <w:tcPr>
            <w:tcW w:w="801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snapToGrid/>
                <w:color w:val="auto"/>
                <w:sz w:val="20"/>
                <w:u w:val="none"/>
                <w:shd w:val="clear" w:color="auto" w:fill="FFFFFF"/>
                <w:lang w:eastAsia="zh-CN"/>
              </w:rPr>
            </w:pPr>
          </w:p>
        </w:tc>
        <w:tc>
          <w:tcPr>
            <w:tcW w:w="445" w:type="dxa"/>
            <w:tcBorders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  <w:t>82</w:t>
            </w:r>
          </w:p>
        </w:tc>
        <w:tc>
          <w:tcPr>
            <w:tcW w:w="4293" w:type="dxa"/>
            <w:tcBorders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  <w:t>/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</w:pPr>
            <w:r>
              <w:rPr>
                <w:rFonts w:hint="eastAsia" w:ascii="宋体" w:eastAsia="宋体"/>
                <w:b/>
                <w:snapToGrid/>
                <w:color w:val="auto"/>
                <w:sz w:val="20"/>
                <w:u w:val="none"/>
                <w:lang w:eastAsia="zh-CN"/>
              </w:rPr>
              <w:t>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23660"/>
    <w:rsid w:val="5132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2021-10-12T06:32:00Z</dcterms:created>
  <dc:creator>dbm1027</dc:creator>
  <cp:lastModifiedBy>dbm1027</cp:lastModifiedBy>
  <dcterms:modified xsi:type="dcterms:W3CDTF">2021-10-12T06:32:58Z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