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640" w:firstLineChars="200"/>
        <w:jc w:val="left"/>
        <w:textAlignment w:val="auto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黑体" w:hAnsi="仿宋_GB2312" w:eastAsia="黑体" w:cs="宋体"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【课程安排】</w:t>
      </w:r>
    </w:p>
    <w:tbl>
      <w:tblPr>
        <w:tblStyle w:val="8"/>
        <w:tblpPr w:leftFromText="180" w:rightFromText="180" w:vertAnchor="text" w:horzAnchor="page" w:tblpX="922" w:tblpY="161"/>
        <w:tblOverlap w:val="never"/>
        <w:tblW w:w="1038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25"/>
        <w:gridCol w:w="705"/>
        <w:gridCol w:w="1875"/>
        <w:gridCol w:w="1365"/>
        <w:gridCol w:w="3765"/>
        <w:gridCol w:w="154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9" w:hRule="atLeast"/>
        </w:trPr>
        <w:tc>
          <w:tcPr>
            <w:tcW w:w="103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aps w:val="0"/>
                <w:color w:val="000000"/>
                <w:spacing w:val="0"/>
                <w:sz w:val="30"/>
                <w:szCs w:val="30"/>
                <w:shd w:val="clear" w:color="auto" w:fill="FFFFFF"/>
                <w:lang w:val="en-US" w:eastAsia="zh-CN"/>
              </w:rPr>
              <w:t>工业企业品质管理培训班课程安排表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3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themeColor="text1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时 间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讲师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课程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lang w:eastAsia="zh-CN"/>
              </w:rPr>
              <w:t>设置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8CCE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8" w:hRule="atLeast"/>
        </w:trPr>
        <w:tc>
          <w:tcPr>
            <w:tcW w:w="11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08: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-09:00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学员签到及领导开班动员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2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09:00-11:30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宋志军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品质基本概论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/</w:t>
            </w:r>
          </w:p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现场质量问题探讨与改善对策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-13:00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午餐及休息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1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13：00-16：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宋志军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如何有效执行制程管制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12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日</w:t>
            </w:r>
          </w:p>
        </w:tc>
        <w:tc>
          <w:tcPr>
            <w:tcW w:w="70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上午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08: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-09:00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学员签到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2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09:00-11: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宋志军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如何运用品质手法发掘品质问题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8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11: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-13:00</w:t>
            </w:r>
          </w:p>
        </w:tc>
        <w:tc>
          <w:tcPr>
            <w:tcW w:w="66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9CC2E5" w:themeFill="accent1" w:themeFillTint="99"/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  <w:t>午餐及午休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2" w:hRule="atLeast"/>
        </w:trPr>
        <w:tc>
          <w:tcPr>
            <w:tcW w:w="1125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000000" w:themeColor="text1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下午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13：00-16：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宋志军</w:t>
            </w:r>
          </w:p>
        </w:tc>
        <w:tc>
          <w:tcPr>
            <w:tcW w:w="3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制程改善的技巧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ind w:firstLine="120" w:firstLineChars="5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课间有休息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【课程大纲】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bCs/>
          <w:sz w:val="21"/>
          <w:szCs w:val="21"/>
          <w:lang w:eastAsia="zh-CN"/>
        </w:rPr>
      </w:pPr>
      <w:r>
        <w:rPr>
          <w:rFonts w:hint="eastAsia" w:cs="宋体"/>
          <w:b/>
          <w:bCs/>
          <w:sz w:val="21"/>
          <w:szCs w:val="21"/>
          <w:lang w:eastAsia="zh-CN"/>
        </w:rPr>
        <w:t>第一章：</w:t>
      </w: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品质基本概论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1. 何谓品质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2. 现场品质不良，对企业的影响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 品质的六个指标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 品质发展的趋势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 现场人员对品质的看法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第二章 现场质量问题探讨与改善对策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 现场常见的品质问题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 现场品质问题的原因分析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 现场品质问题的改善对策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 实务演练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第三章 如何有效执行制程管制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 制程管制的步骤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 制程管制的依据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 制程管制的方法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 制程异常的处理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 在制品(WIP)的管制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6. 制程品质分析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 xml:space="preserve">第四章 如何运用品质手法发掘品质问题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 查检表：搜集品质的数据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2. 柏拉图：找出问题的重点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 要因图：掌握异常的原因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 管制图：发掘潜在的问题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 直方图：找出变异的所在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6. 其它品质手法的运用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7. 实务演练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2" w:firstLineChars="200"/>
        <w:jc w:val="left"/>
        <w:textAlignment w:val="auto"/>
        <w:outlineLvl w:val="9"/>
        <w:rPr>
          <w:rFonts w:hint="eastAsia" w:ascii="宋体" w:hAnsi="宋体" w:eastAsia="宋体" w:cs="宋体"/>
          <w:b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第五章 制程改善的技巧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1. 制程改善的着眼点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2. 制程改善的对象(4M)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3. 制程改善的步骤(QC Story)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4. 防呆式生产作业的设计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5. 作业标准书的建立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6. 工作教导的实施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left"/>
        <w:textAlignment w:val="auto"/>
        <w:outlineLvl w:val="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>7. 制程品质稽核的落实</w:t>
      </w:r>
    </w:p>
    <w:p>
      <w:pPr>
        <w:pStyle w:val="6"/>
        <w:keepNext w:val="0"/>
        <w:keepLines w:val="0"/>
        <w:pageBreakBefore w:val="0"/>
        <w:widowControl w:val="0"/>
        <w:tabs>
          <w:tab w:val="right" w:leader="dot" w:pos="8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Cs/>
          <w:sz w:val="21"/>
          <w:szCs w:val="21"/>
        </w:rPr>
      </w:pPr>
      <w:r>
        <w:rPr>
          <w:rFonts w:hint="eastAsia" w:ascii="宋体" w:hAnsi="宋体" w:eastAsia="宋体" w:cs="宋体"/>
          <w:bCs/>
          <w:sz w:val="21"/>
          <w:szCs w:val="21"/>
        </w:rPr>
        <w:t xml:space="preserve">8. 六个标准差的运用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宋体" w:hAnsi="宋体" w:eastAsia="宋体" w:cs="宋体"/>
          <w:b w:val="0"/>
          <w:bCs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【</w:t>
      </w:r>
      <w:r>
        <w:rPr>
          <w:rFonts w:hint="eastAsia" w:ascii="宋体" w:hAnsi="宋体" w:cs="宋体"/>
          <w:b w:val="0"/>
          <w:bCs/>
          <w:color w:val="000000"/>
          <w:sz w:val="24"/>
          <w:szCs w:val="24"/>
          <w:lang w:eastAsia="zh-CN"/>
        </w:rPr>
        <w:t>授课老师简介</w:t>
      </w:r>
      <w:r>
        <w:rPr>
          <w:rFonts w:hint="eastAsia" w:ascii="宋体" w:hAnsi="宋体" w:eastAsia="宋体" w:cs="宋体"/>
          <w:b w:val="0"/>
          <w:bCs/>
          <w:color w:val="000000"/>
          <w:sz w:val="24"/>
          <w:szCs w:val="24"/>
          <w:lang w:eastAsia="zh-CN"/>
        </w:rPr>
        <w:t>】</w:t>
      </w:r>
    </w:p>
    <w:p>
      <w:pPr>
        <w:spacing w:before="156" w:beforeLines="50" w:after="156" w:afterLines="50" w:line="360" w:lineRule="auto"/>
        <w:jc w:val="center"/>
        <w:rPr>
          <w:rFonts w:hint="eastAsia" w:ascii="黑体" w:hAnsi="黑体" w:eastAsia="黑体" w:cs="宋体"/>
          <w:b/>
          <w:bCs/>
          <w:kern w:val="36"/>
          <w:sz w:val="36"/>
          <w:szCs w:val="36"/>
        </w:rPr>
      </w:pPr>
      <w:r>
        <w:rPr>
          <w:rFonts w:hint="eastAsia" w:ascii="黑体" w:hAnsi="黑体" w:eastAsia="黑体" w:cs="宋体"/>
          <w:b/>
          <w:bCs/>
          <w:kern w:val="36"/>
          <w:sz w:val="36"/>
          <w:szCs w:val="36"/>
        </w:rPr>
        <w:t>宋志军老师介绍</w:t>
      </w:r>
    </w:p>
    <w:p>
      <w:pPr>
        <w:spacing w:before="156" w:beforeLines="50" w:after="156" w:afterLines="50" w:line="360" w:lineRule="auto"/>
        <w:ind w:firstLine="420" w:firstLineChars="200"/>
        <w:jc w:val="both"/>
        <w:rPr>
          <w:rFonts w:ascii="黑体" w:hAnsi="黑体" w:eastAsia="黑体" w:cs="Arial"/>
          <w:color w:val="000000"/>
          <w:sz w:val="21"/>
          <w:szCs w:val="21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26670</wp:posOffset>
            </wp:positionV>
            <wp:extent cx="2153285" cy="2966085"/>
            <wp:effectExtent l="0" t="0" r="10795" b="5715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rcRect b="22906"/>
                    <a:stretch>
                      <a:fillRect/>
                    </a:stretch>
                  </pic:blipFill>
                  <pic:spPr>
                    <a:xfrm>
                      <a:off x="0" y="0"/>
                      <a:ext cx="215328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11"/>
          <w:rFonts w:hint="eastAsia" w:ascii="黑体" w:hAnsi="黑体" w:eastAsia="黑体" w:cs="Arial"/>
          <w:color w:val="000000"/>
          <w:sz w:val="21"/>
          <w:szCs w:val="21"/>
        </w:rPr>
        <w:t>【讲师背景】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广东省企业管理培训协会理事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宁波大学特聘《信用成本管控与价值分析》首席专家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原大野管理咨询有限公司副总经理、技术总监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ascii="黑体" w:hAnsi="黑体" w:eastAsia="黑体" w:cs="Arial"/>
          <w:color w:val="000000"/>
          <w:sz w:val="21"/>
          <w:szCs w:val="21"/>
        </w:rPr>
        <w:t>CASIO（</w:t>
      </w:r>
      <w:r>
        <w:rPr>
          <w:rFonts w:hint="eastAsia" w:ascii="黑体" w:hAnsi="黑体" w:eastAsia="黑体" w:cs="Arial"/>
          <w:color w:val="000000"/>
          <w:sz w:val="21"/>
          <w:szCs w:val="21"/>
        </w:rPr>
        <w:t>卡西欧</w:t>
      </w:r>
      <w:r>
        <w:rPr>
          <w:rFonts w:ascii="黑体" w:hAnsi="黑体" w:eastAsia="黑体" w:cs="Arial"/>
          <w:color w:val="000000"/>
          <w:sz w:val="21"/>
          <w:szCs w:val="21"/>
        </w:rPr>
        <w:t>）电子</w:t>
      </w:r>
      <w:r>
        <w:rPr>
          <w:rFonts w:hint="eastAsia" w:ascii="黑体" w:hAnsi="黑体" w:eastAsia="黑体" w:cs="Arial"/>
          <w:color w:val="000000"/>
          <w:sz w:val="21"/>
          <w:szCs w:val="21"/>
        </w:rPr>
        <w:t>工程师、</w:t>
      </w:r>
      <w:r>
        <w:rPr>
          <w:rFonts w:ascii="黑体" w:hAnsi="黑体" w:eastAsia="黑体" w:cs="Arial"/>
          <w:color w:val="000000"/>
          <w:sz w:val="21"/>
          <w:szCs w:val="21"/>
        </w:rPr>
        <w:t>品质技术部</w:t>
      </w:r>
      <w:r>
        <w:rPr>
          <w:rFonts w:hint="eastAsia" w:ascii="黑体" w:hAnsi="黑体" w:eastAsia="黑体" w:cs="Arial"/>
          <w:color w:val="000000"/>
          <w:sz w:val="21"/>
          <w:szCs w:val="21"/>
        </w:rPr>
        <w:t>、生产部总监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广州电子科技CEO、曾多次</w:t>
      </w:r>
      <w:r>
        <w:rPr>
          <w:rFonts w:ascii="黑体" w:hAnsi="黑体" w:eastAsia="黑体" w:cs="Arial"/>
          <w:color w:val="000000"/>
          <w:sz w:val="21"/>
          <w:szCs w:val="21"/>
        </w:rPr>
        <w:t>远赴日本研修</w:t>
      </w:r>
      <w:r>
        <w:rPr>
          <w:rFonts w:hint="eastAsia" w:ascii="黑体" w:hAnsi="黑体" w:eastAsia="黑体" w:cs="Arial"/>
          <w:color w:val="000000"/>
          <w:sz w:val="21"/>
          <w:szCs w:val="21"/>
        </w:rPr>
        <w:t>深造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清华大学MBA、美国管理协会PTT职业培训师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中国生产成本管控第一人、现场管理实效改善专家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中国式精益生产系统推进先导者，咨询式培训奠基人</w:t>
      </w:r>
    </w:p>
    <w:p>
      <w:pPr>
        <w:spacing w:line="480" w:lineRule="auto"/>
        <w:rPr>
          <w:rFonts w:hint="eastAsia" w:ascii="黑体" w:hAnsi="宋体" w:eastAsia="黑体" w:cs="Arial"/>
          <w:snapToGrid w:val="0"/>
          <w:color w:val="000000"/>
          <w:kern w:val="0"/>
          <w:szCs w:val="21"/>
        </w:rPr>
      </w:pPr>
      <w:r>
        <w:rPr>
          <w:rFonts w:ascii="黑体" w:hAnsi="宋体" w:eastAsia="黑体" w:cs="Arial"/>
          <w:snapToGrid w:val="0"/>
          <w:color w:val="000000"/>
          <w:kern w:val="0"/>
          <w:szCs w:val="21"/>
        </w:rPr>
        <w:drawing>
          <wp:inline distT="0" distB="0" distL="114300" distR="114300">
            <wp:extent cx="6413500" cy="400050"/>
            <wp:effectExtent l="0" t="0" r="2540" b="1143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pacing w:before="60" w:beforeAutospacing="0" w:after="60" w:afterAutospacing="0" w:line="360" w:lineRule="auto"/>
        <w:rPr>
          <w:rFonts w:ascii="黑体" w:hAnsi="黑体" w:eastAsia="黑体" w:cs="Arial"/>
          <w:color w:val="000000"/>
          <w:sz w:val="21"/>
          <w:szCs w:val="21"/>
        </w:rPr>
      </w:pPr>
      <w:r>
        <w:rPr>
          <w:rStyle w:val="11"/>
          <w:rFonts w:hint="eastAsia" w:ascii="黑体" w:hAnsi="黑体" w:eastAsia="黑体" w:cs="Arial"/>
          <w:color w:val="000000"/>
          <w:sz w:val="21"/>
          <w:szCs w:val="21"/>
        </w:rPr>
        <w:t>【个人简介】</w:t>
      </w:r>
    </w:p>
    <w:p>
      <w:pPr>
        <w:pStyle w:val="7"/>
        <w:spacing w:before="60" w:beforeAutospacing="0" w:after="60" w:afterAutospacing="0" w:line="360" w:lineRule="auto"/>
        <w:ind w:firstLine="424" w:firstLineChars="202"/>
        <w:rPr>
          <w:rFonts w:hint="eastAsia" w:ascii="黑体" w:hAnsi="黑体" w:eastAsia="黑体" w:cs="Arial"/>
          <w:color w:val="000000"/>
          <w:sz w:val="21"/>
          <w:szCs w:val="21"/>
        </w:rPr>
      </w:pPr>
      <w:r>
        <w:rPr>
          <w:rFonts w:hint="eastAsia" w:ascii="黑体" w:hAnsi="黑体" w:eastAsia="黑体" w:cs="Arial"/>
          <w:color w:val="000000"/>
          <w:sz w:val="21"/>
          <w:szCs w:val="21"/>
        </w:rPr>
        <w:t>宋志军老师具有12年以上大型日企、德企等外资制造型企业工作经验及16年以上专业管理咨询、培训工作经验，是中国著名现场管理实效改善专家，中国式精益生产系统提出第一人，专注制造业的</w:t>
      </w:r>
      <w:r>
        <w:rPr>
          <w:rFonts w:hint="eastAsia" w:ascii="黑体" w:hAnsi="黑体" w:eastAsia="黑体" w:cs="Arial"/>
          <w:b/>
          <w:color w:val="000000"/>
          <w:sz w:val="21"/>
          <w:szCs w:val="21"/>
        </w:rPr>
        <w:t>工业4.0、精益生产管理、设备工程管理、质量管理、成本管控、流程管理</w:t>
      </w:r>
      <w:r>
        <w:rPr>
          <w:rFonts w:hint="eastAsia" w:ascii="黑体" w:hAnsi="黑体" w:eastAsia="黑体" w:cs="Arial"/>
          <w:color w:val="000000"/>
          <w:sz w:val="21"/>
          <w:szCs w:val="21"/>
        </w:rPr>
        <w:t>咨询与培训，精通运用前沿管理技术解决企业实际问题的策略及实务，对不同行业、不同企业生产管理的难点、瓶颈等有系统的研究及丰富的经验。辅导过数千家大型企业集团的培训、咨询项目。</w:t>
      </w:r>
    </w:p>
    <w:p>
      <w:pPr>
        <w:pStyle w:val="7"/>
        <w:spacing w:before="60" w:beforeAutospacing="0" w:after="60" w:afterAutospacing="0" w:line="360" w:lineRule="auto"/>
        <w:rPr>
          <w:rStyle w:val="11"/>
          <w:rFonts w:hint="eastAsia" w:ascii="黑体" w:hAnsi="黑体" w:eastAsia="黑体" w:cs="Arial"/>
          <w:color w:val="000000"/>
          <w:sz w:val="21"/>
          <w:szCs w:val="21"/>
        </w:rPr>
      </w:pPr>
    </w:p>
    <w:p>
      <w:pPr>
        <w:pStyle w:val="7"/>
        <w:spacing w:before="60" w:beforeAutospacing="0" w:after="60" w:afterAutospacing="0" w:line="360" w:lineRule="auto"/>
        <w:rPr>
          <w:rStyle w:val="11"/>
          <w:rFonts w:hint="eastAsia" w:ascii="黑体" w:hAnsi="黑体" w:eastAsia="黑体" w:cs="Arial"/>
          <w:b w:val="0"/>
          <w:color w:val="000000"/>
          <w:sz w:val="21"/>
          <w:szCs w:val="21"/>
        </w:rPr>
      </w:pPr>
      <w:bookmarkStart w:id="0" w:name="_GoBack"/>
      <w:bookmarkEnd w:id="0"/>
    </w:p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</w:p>
    <w:p>
      <w:pPr>
        <w:pStyle w:val="7"/>
        <w:spacing w:before="60" w:beforeAutospacing="0" w:after="60" w:afterAutospacing="0" w:line="360" w:lineRule="auto"/>
        <w:rPr>
          <w:rStyle w:val="11"/>
          <w:rFonts w:hint="eastAsia" w:ascii="黑体" w:hAnsi="黑体" w:eastAsia="黑体" w:cs="Arial"/>
          <w:color w:val="000000"/>
          <w:sz w:val="21"/>
          <w:szCs w:val="21"/>
        </w:rPr>
      </w:pPr>
    </w:p>
    <w:p>
      <w:pPr>
        <w:widowControl/>
        <w:jc w:val="left"/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28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4</w:t>
    </w:r>
    <w: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E574C7"/>
    <w:rsid w:val="009F6CD4"/>
    <w:rsid w:val="04B96E31"/>
    <w:rsid w:val="0CB74EB7"/>
    <w:rsid w:val="0FE574C7"/>
    <w:rsid w:val="138D25DD"/>
    <w:rsid w:val="1A470A05"/>
    <w:rsid w:val="1DAF4FCF"/>
    <w:rsid w:val="255C2354"/>
    <w:rsid w:val="28317C24"/>
    <w:rsid w:val="2DD3205F"/>
    <w:rsid w:val="31CC1712"/>
    <w:rsid w:val="45F020A7"/>
    <w:rsid w:val="4A370D3A"/>
    <w:rsid w:val="4B5C3A43"/>
    <w:rsid w:val="538E7079"/>
    <w:rsid w:val="5EC967F1"/>
    <w:rsid w:val="63903E9B"/>
    <w:rsid w:val="7A236AC2"/>
    <w:rsid w:val="7FA7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line="380" w:lineRule="exact"/>
      <w:jc w:val="center"/>
      <w:outlineLvl w:val="0"/>
    </w:pPr>
    <w:rPr>
      <w:rFonts w:ascii="宋体"/>
      <w:b/>
      <w:bCs/>
      <w:sz w:val="28"/>
    </w:rPr>
  </w:style>
  <w:style w:type="character" w:default="1" w:styleId="9">
    <w:name w:val="Default Paragraph Font"/>
    <w:link w:val="10"/>
    <w:semiHidden/>
    <w:qFormat/>
    <w:uiPriority w:val="0"/>
    <w:rPr>
      <w:rFonts w:ascii="Verdana" w:hAnsi="Verdana"/>
      <w:kern w:val="0"/>
      <w:lang w:eastAsia="en-US"/>
    </w:rPr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2"/>
    <w:basedOn w:val="1"/>
    <w:next w:val="1"/>
    <w:qFormat/>
    <w:uiPriority w:val="0"/>
    <w:pPr>
      <w:ind w:left="420" w:leftChars="200"/>
    </w:p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 Char"/>
    <w:basedOn w:val="1"/>
    <w:link w:val="9"/>
    <w:qFormat/>
    <w:uiPriority w:val="0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character" w:styleId="11">
    <w:name w:val="Strong"/>
    <w:basedOn w:val="9"/>
    <w:qFormat/>
    <w:uiPriority w:val="0"/>
    <w:rPr>
      <w:b/>
      <w:bCs/>
    </w:rPr>
  </w:style>
  <w:style w:type="character" w:styleId="12">
    <w:name w:val="page number"/>
    <w:basedOn w:val="9"/>
    <w:qFormat/>
    <w:uiPriority w:val="0"/>
  </w:style>
  <w:style w:type="character" w:styleId="13">
    <w:name w:val="Hyperlink"/>
    <w:basedOn w:val="9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宋体" w:hAnsi="宋体" w:eastAsia="宋体" w:cs="宋体"/>
    </w:rPr>
  </w:style>
  <w:style w:type="paragraph" w:customStyle="1" w:styleId="15">
    <w:name w:val="_Style 1"/>
    <w:basedOn w:val="1"/>
    <w:qFormat/>
    <w:uiPriority w:val="34"/>
    <w:pPr>
      <w:ind w:firstLine="420" w:firstLineChars="200"/>
    </w:pPr>
  </w:style>
  <w:style w:type="table" w:customStyle="1" w:styleId="16">
    <w:name w:val="网格型1"/>
    <w:basedOn w:val="8"/>
    <w:unhideWhenUsed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2019-05-14T00:54:00Z</dcterms:created>
  <dc:creator>admin</dc:creator>
  <cp:lastModifiedBy>小戚</cp:lastModifiedBy>
  <dcterms:modified xsi:type="dcterms:W3CDTF">2019-07-08T05:42:34Z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