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92" w:lineRule="exact"/>
        <w:tabs>
          <w:tab w:leader="none" w:pos="63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847090</wp:posOffset>
                </wp:positionH>
                <wp:positionV relativeFrom="page">
                  <wp:posOffset>542290</wp:posOffset>
                </wp:positionV>
                <wp:extent cx="585597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5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.7pt,42.7pt" to="527.8pt,42.7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850265</wp:posOffset>
                </wp:positionH>
                <wp:positionV relativeFrom="page">
                  <wp:posOffset>539115</wp:posOffset>
                </wp:positionV>
                <wp:extent cx="0" cy="913193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131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3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.95pt,42.45pt" to="66.95pt,761.5pt" o:allowincell="f" strokecolor="#000000" strokeweight="0.482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6699885</wp:posOffset>
                </wp:positionH>
                <wp:positionV relativeFrom="page">
                  <wp:posOffset>539115</wp:posOffset>
                </wp:positionV>
                <wp:extent cx="0" cy="91319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131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3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27.55pt,42.45pt" to="527.55pt,761.5pt" o:allowincell="f" strokecolor="#000000" strokeweight="0.4828pt">
                <w10:wrap anchorx="page" anchory="page"/>
              </v:line>
            </w:pict>
          </mc:Fallback>
        </mc:AlternateContent>
        <w:t>生态环境部门审批意见：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4"/>
          <w:szCs w:val="24"/>
          <w:color w:val="auto"/>
        </w:rPr>
        <w:t>余环建〔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2019</w:t>
      </w:r>
      <w:r>
        <w:rPr>
          <w:rFonts w:ascii="宋体" w:cs="宋体" w:eastAsia="宋体" w:hAnsi="宋体"/>
          <w:sz w:val="24"/>
          <w:szCs w:val="24"/>
          <w:color w:val="auto"/>
        </w:rPr>
        <w:t>〕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338 </w:t>
      </w:r>
      <w:r>
        <w:rPr>
          <w:rFonts w:ascii="宋体" w:cs="宋体" w:eastAsia="宋体" w:hAnsi="宋体"/>
          <w:sz w:val="24"/>
          <w:szCs w:val="24"/>
          <w:color w:val="auto"/>
        </w:rPr>
        <w:t>号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7" w:lineRule="exact"/>
        <w:rPr>
          <w:sz w:val="24"/>
          <w:szCs w:val="24"/>
          <w:color w:val="auto"/>
        </w:rPr>
      </w:pPr>
    </w:p>
    <w:p>
      <w:pPr>
        <w:jc w:val="both"/>
        <w:ind w:right="20" w:firstLine="483"/>
        <w:spacing w:after="0" w:line="43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根据宁波大军长毛绒有限公司报送的《宁波大军长毛绒有限公司新增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 </w:t>
      </w:r>
      <w:r>
        <w:rPr>
          <w:rFonts w:ascii="宋体" w:cs="宋体" w:eastAsia="宋体" w:hAnsi="宋体"/>
          <w:sz w:val="24"/>
          <w:szCs w:val="24"/>
          <w:color w:val="auto"/>
        </w:rPr>
        <w:t>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6t/h </w:t>
      </w:r>
      <w:r>
        <w:rPr>
          <w:rFonts w:ascii="宋体" w:cs="宋体" w:eastAsia="宋体" w:hAnsi="宋体"/>
          <w:sz w:val="24"/>
          <w:szCs w:val="24"/>
          <w:color w:val="auto"/>
        </w:rPr>
        <w:t>备用锅炉项目建设项目环境影响报告表》，依据《中华人民共和国环境影响评价法》、《浙江省建设项目环境保护管理办法》等相关环保法律规定，经研究，现批复如下：</w:t>
      </w:r>
    </w:p>
    <w:p>
      <w:pPr>
        <w:spacing w:after="0" w:line="245" w:lineRule="exact"/>
        <w:rPr>
          <w:sz w:val="24"/>
          <w:szCs w:val="24"/>
          <w:color w:val="auto"/>
        </w:rPr>
      </w:pPr>
    </w:p>
    <w:p>
      <w:pPr>
        <w:jc w:val="both"/>
        <w:ind w:right="20" w:firstLine="483"/>
        <w:spacing w:after="0" w:line="45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一、原则同意《宁波大军长毛绒有限公司新增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 </w:t>
      </w:r>
      <w:r>
        <w:rPr>
          <w:rFonts w:ascii="宋体" w:cs="宋体" w:eastAsia="宋体" w:hAnsi="宋体"/>
          <w:sz w:val="24"/>
          <w:szCs w:val="24"/>
          <w:color w:val="auto"/>
        </w:rPr>
        <w:t>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6t/h </w:t>
      </w:r>
      <w:r>
        <w:rPr>
          <w:rFonts w:ascii="宋体" w:cs="宋体" w:eastAsia="宋体" w:hAnsi="宋体"/>
          <w:sz w:val="24"/>
          <w:szCs w:val="24"/>
          <w:color w:val="auto"/>
        </w:rPr>
        <w:t>备用锅炉项目建设项目环境影响报告表》结论，同意项目实施。该项目位于余姚市泗门镇工业功能区天立路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8 </w:t>
      </w:r>
      <w:r>
        <w:rPr>
          <w:rFonts w:ascii="宋体" w:cs="宋体" w:eastAsia="宋体" w:hAnsi="宋体"/>
          <w:sz w:val="24"/>
          <w:szCs w:val="24"/>
          <w:color w:val="auto"/>
        </w:rPr>
        <w:t>号，总投资约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98 </w:t>
      </w:r>
      <w:r>
        <w:rPr>
          <w:rFonts w:ascii="宋体" w:cs="宋体" w:eastAsia="宋体" w:hAnsi="宋体"/>
          <w:sz w:val="24"/>
          <w:szCs w:val="24"/>
          <w:color w:val="auto"/>
        </w:rPr>
        <w:t>万元，新增主要生产设备：天然气蒸汽锅炉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 </w:t>
      </w:r>
      <w:r>
        <w:rPr>
          <w:rFonts w:ascii="宋体" w:cs="宋体" w:eastAsia="宋体" w:hAnsi="宋体"/>
          <w:sz w:val="24"/>
          <w:szCs w:val="24"/>
          <w:color w:val="auto"/>
        </w:rPr>
        <w:t>台，锅炉仅用于蒸汽供应不上时应急使用。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jc w:val="both"/>
        <w:ind w:right="20" w:firstLine="483"/>
        <w:spacing w:after="0" w:line="38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二、在项目建设和运行中，必须严格按照环评报告表要求做好环境保护工作，提高企业清洁生产水平，重点做好以下工作：</w:t>
      </w:r>
    </w:p>
    <w:p>
      <w:pPr>
        <w:spacing w:after="0" w:line="245" w:lineRule="exact"/>
        <w:rPr>
          <w:sz w:val="24"/>
          <w:szCs w:val="24"/>
          <w:color w:val="auto"/>
        </w:rPr>
      </w:pPr>
    </w:p>
    <w:p>
      <w:pPr>
        <w:jc w:val="both"/>
        <w:ind w:firstLine="483"/>
        <w:spacing w:after="0" w:line="451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宋体" w:cs="宋体" w:eastAsia="宋体" w:hAnsi="宋体"/>
          <w:sz w:val="24"/>
          <w:szCs w:val="24"/>
          <w:color w:val="auto"/>
        </w:rPr>
        <w:t>、厂区合理布局，做好相应隔声降噪、防震措施。落实环境影响报告表中提出的各项噪声处理措施、要求和建议。厂界噪声排放执行《工业企业厂界环境噪声排放标准》（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GB 12348—2008</w:t>
      </w:r>
      <w:r>
        <w:rPr>
          <w:rFonts w:ascii="宋体" w:cs="宋体" w:eastAsia="宋体" w:hAnsi="宋体"/>
          <w:sz w:val="24"/>
          <w:szCs w:val="24"/>
          <w:color w:val="auto"/>
        </w:rPr>
        <w:t>）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 </w:t>
      </w:r>
      <w:r>
        <w:rPr>
          <w:rFonts w:ascii="宋体" w:cs="宋体" w:eastAsia="宋体" w:hAnsi="宋体"/>
          <w:sz w:val="24"/>
          <w:szCs w:val="24"/>
          <w:color w:val="auto"/>
        </w:rPr>
        <w:t>类标准值。</w:t>
      </w: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jc w:val="both"/>
        <w:ind w:right="20" w:firstLine="483"/>
        <w:spacing w:after="0" w:line="451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宋体" w:cs="宋体" w:eastAsia="宋体" w:hAnsi="宋体"/>
          <w:sz w:val="24"/>
          <w:szCs w:val="24"/>
          <w:color w:val="auto"/>
        </w:rPr>
        <w:t>、落实环评报告提出的废气污染防治措施。天然气燃烧废气经收集处理后通过不低于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8 </w:t>
      </w:r>
      <w:r>
        <w:rPr>
          <w:rFonts w:ascii="宋体" w:cs="宋体" w:eastAsia="宋体" w:hAnsi="宋体"/>
          <w:sz w:val="24"/>
          <w:szCs w:val="24"/>
          <w:color w:val="auto"/>
        </w:rPr>
        <w:t>米排气筒高空排放。项目废气排放执行《锅炉大气污染物排放标准》（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GB13271-2014</w:t>
      </w:r>
      <w:r>
        <w:rPr>
          <w:rFonts w:ascii="宋体" w:cs="宋体" w:eastAsia="宋体" w:hAnsi="宋体"/>
          <w:sz w:val="24"/>
          <w:szCs w:val="24"/>
          <w:color w:val="auto"/>
        </w:rPr>
        <w:t>）中表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3 </w:t>
      </w:r>
      <w:r>
        <w:rPr>
          <w:rFonts w:ascii="宋体" w:cs="宋体" w:eastAsia="宋体" w:hAnsi="宋体"/>
          <w:sz w:val="24"/>
          <w:szCs w:val="24"/>
          <w:color w:val="auto"/>
        </w:rPr>
        <w:t>的相关标准要求。</w:t>
      </w:r>
    </w:p>
    <w:p>
      <w:pPr>
        <w:spacing w:after="0" w:line="210" w:lineRule="exact"/>
        <w:rPr>
          <w:sz w:val="24"/>
          <w:szCs w:val="24"/>
          <w:color w:val="auto"/>
        </w:rPr>
      </w:pPr>
    </w:p>
    <w:p>
      <w:pPr>
        <w:ind w:left="480"/>
        <w:spacing w:after="0" w:line="292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  <w:r>
        <w:rPr>
          <w:rFonts w:ascii="宋体" w:cs="宋体" w:eastAsia="宋体" w:hAnsi="宋体"/>
          <w:sz w:val="24"/>
          <w:szCs w:val="24"/>
          <w:color w:val="auto"/>
        </w:rPr>
        <w:t>、纯水制备的浓水经收集后用于绿化、冲厕和景观用水等，不外排。</w:t>
      </w:r>
    </w:p>
    <w:p>
      <w:pPr>
        <w:spacing w:after="0" w:line="229" w:lineRule="exact"/>
        <w:rPr>
          <w:sz w:val="24"/>
          <w:szCs w:val="24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三、根据《中华人民共和国环境影响评价法》等相关环保法律法规的规定，若项目</w:t>
      </w:r>
    </w:p>
    <w:p>
      <w:pPr>
        <w:spacing w:after="0" w:line="247" w:lineRule="exact"/>
        <w:rPr>
          <w:sz w:val="24"/>
          <w:szCs w:val="24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的性质、规模、地点、采用的生产工艺或者防治污染、防止生态破坏的措施发生重大变</w:t>
      </w:r>
    </w:p>
    <w:p>
      <w:pPr>
        <w:spacing w:after="0" w:line="245" w:lineRule="exact"/>
        <w:rPr>
          <w:sz w:val="24"/>
          <w:szCs w:val="24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动的，应依法重新报批项目环评文件。在项目建设、运行过程中产生不符合经审批的环</w:t>
      </w:r>
    </w:p>
    <w:p>
      <w:pPr>
        <w:spacing w:after="0" w:line="247" w:lineRule="exact"/>
        <w:rPr>
          <w:sz w:val="24"/>
          <w:szCs w:val="24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评文件情形的，应依法办理相关环保手续。</w:t>
      </w:r>
    </w:p>
    <w:p>
      <w:pPr>
        <w:spacing w:after="0" w:line="247" w:lineRule="exact"/>
        <w:rPr>
          <w:sz w:val="24"/>
          <w:szCs w:val="24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四、项目建成后配套建设的环境保护设施经验收合格，方可投入生产。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9" w:lineRule="exact"/>
        <w:rPr>
          <w:sz w:val="24"/>
          <w:szCs w:val="24"/>
          <w:color w:val="auto"/>
        </w:rPr>
      </w:pPr>
    </w:p>
    <w:p>
      <w:pPr>
        <w:ind w:left="7000"/>
        <w:spacing w:after="0" w:line="274" w:lineRule="exact"/>
        <w:tabs>
          <w:tab w:leader="none" w:pos="794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（盖</w:t>
        <w:tab/>
        <w:t>章）</w:t>
      </w: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ind w:left="6640"/>
        <w:spacing w:after="0" w:line="292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2019 </w:t>
      </w:r>
      <w:r>
        <w:rPr>
          <w:rFonts w:ascii="宋体" w:cs="宋体" w:eastAsia="宋体" w:hAnsi="宋体"/>
          <w:sz w:val="24"/>
          <w:szCs w:val="24"/>
          <w:color w:val="auto"/>
        </w:rPr>
        <w:t>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9 </w:t>
      </w:r>
      <w:r>
        <w:rPr>
          <w:rFonts w:ascii="宋体" w:cs="宋体" w:eastAsia="宋体" w:hAnsi="宋体"/>
          <w:sz w:val="24"/>
          <w:szCs w:val="24"/>
          <w:color w:val="auto"/>
        </w:rPr>
        <w:t>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30 </w:t>
      </w:r>
      <w:r>
        <w:rPr>
          <w:rFonts w:ascii="宋体" w:cs="宋体" w:eastAsia="宋体" w:hAnsi="宋体"/>
          <w:sz w:val="24"/>
          <w:szCs w:val="24"/>
          <w:color w:val="auto"/>
        </w:rPr>
        <w:t>日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274955</wp:posOffset>
                </wp:positionV>
                <wp:extent cx="585533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2499pt,21.65pt" to="456.8pt,21.65pt" o:allowincell="f" strokecolor="#000000" strokeweight="0.48pt"/>
            </w:pict>
          </mc:Fallback>
        </mc:AlternateContent>
      </w:r>
    </w:p>
    <w:sectPr>
      <w:pgSz w:w="11900" w:h="16838" w:orient="portrait"/>
      <w:cols w:equalWidth="0" w:num="1">
        <w:col w:w="9140"/>
      </w:cols>
      <w:pgMar w:left="1420" w:top="1036" w:right="134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2019-09-26T14:37:23Z</dcterms:created>
  <dcterms:modified xsi:type="dcterms:W3CDTF">2019-09-26T14:37:23Z</dcterms:modified>
</cp:coreProperties>
</file>