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hint="eastAsia" w:ascii="宋体" w:cs="宋体"/>
          <w:kern w:val="0"/>
          <w:sz w:val="36"/>
          <w:szCs w:val="36"/>
          <w:lang w:bidi="ar-SA"/>
        </w:rPr>
      </w:pPr>
      <w:r>
        <w:rPr>
          <w:rFonts w:hint="eastAsia" w:ascii="宋体" w:cs="宋体"/>
          <w:kern w:val="0"/>
          <w:sz w:val="36"/>
          <w:szCs w:val="36"/>
          <w:lang w:bidi="ar-SA"/>
        </w:rPr>
        <w:t>宁波市住房公积金管理中心余姚分中心</w:t>
      </w:r>
    </w:p>
    <w:p>
      <w:pPr>
        <w:widowControl/>
        <w:snapToGrid w:val="0"/>
        <w:spacing w:line="560" w:lineRule="exact"/>
        <w:jc w:val="center"/>
        <w:rPr>
          <w:rFonts w:hint="eastAsia" w:ascii="宋体" w:cs="宋体"/>
          <w:kern w:val="0"/>
          <w:sz w:val="36"/>
          <w:szCs w:val="36"/>
          <w:lang w:bidi="ar-SA"/>
        </w:rPr>
      </w:pPr>
      <w:r>
        <w:rPr>
          <w:rFonts w:ascii="宋体" w:cs="宋体"/>
          <w:kern w:val="0"/>
          <w:sz w:val="36"/>
          <w:szCs w:val="36"/>
          <w:lang w:bidi="ar-SA"/>
        </w:rPr>
        <w:t>2020</w:t>
      </w:r>
      <w:r>
        <w:rPr>
          <w:rFonts w:hint="eastAsia" w:ascii="宋体" w:cs="宋体"/>
          <w:kern w:val="0"/>
          <w:sz w:val="36"/>
          <w:szCs w:val="36"/>
          <w:lang w:bidi="ar-SA"/>
        </w:rPr>
        <w:t>年度政务公开年度报告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ascii="仿宋_GB2312" w:eastAsia="仿宋_GB2312" w:cs="宋体"/>
          <w:kern w:val="0"/>
          <w:sz w:val="32"/>
          <w:szCs w:val="32"/>
          <w:lang w:bidi="ar-SA"/>
        </w:rPr>
        <w:t>2020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年，宁波市住房公积金管理中心余姚分中心以建设法治政府、服务型政府和“阳光政府”为目标，扎实落实《中华人民共和国政府信息公开条例》及国办、省办、宁波以及余姚市《20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20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年政务公开工作要点》等一系列政策文件要求，严格</w:t>
      </w:r>
      <w:r>
        <w:rPr>
          <w:rFonts w:hint="eastAsia" w:ascii="仿宋_GB2312" w:eastAsia="仿宋_GB2312"/>
          <w:sz w:val="32"/>
          <w:szCs w:val="32"/>
        </w:rPr>
        <w:t>执行政务公开保密审查、责任追究等制度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，政务公开工作顺利开展。</w:t>
      </w:r>
    </w:p>
    <w:p>
      <w:pPr>
        <w:widowControl/>
        <w:numPr>
          <w:ilvl w:val="0"/>
          <w:numId w:val="1"/>
        </w:numPr>
        <w:snapToGrid w:val="0"/>
        <w:spacing w:line="560" w:lineRule="exac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总体情况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ascii="仿宋_GB2312" w:eastAsia="仿宋_GB2312" w:cs="宋体"/>
          <w:kern w:val="0"/>
          <w:sz w:val="32"/>
          <w:szCs w:val="32"/>
          <w:lang w:bidi="ar-SA"/>
        </w:rPr>
        <w:t>2020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在市委市政府和上级部门的坚强领导下,我中心主要从以下四方面夯实政务公开工作基础：一是明确分管领导，落实专人负责政府信息主动公开、依申请公开等工作。将政府信息公开工作列入机关各科室年度工作目标责任制考核，明确公开要点。二是严格执行政府信息公开保密审查、责任追究、新闻发言人等制度，严格做好发布内容审查把关。三是加强各类公开平台日常维护，根据职责变化、人事变动等情况及时对本单位公开指南、公开目录进行了调整更新，并按要求规范公开政府信息。四是按规定内容、规定时限、规定栏目公布本单位201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9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年政府信息公开年度报告。五是加强与市府办政务公开科的沟通交流，按时完成交办任务，并及时汇报新情况新问题。</w:t>
      </w:r>
    </w:p>
    <w:p>
      <w:pPr>
        <w:widowControl/>
        <w:numPr>
          <w:ilvl w:val="0"/>
          <w:numId w:val="1"/>
        </w:numPr>
        <w:snapToGrid w:val="0"/>
        <w:spacing w:line="560" w:lineRule="exac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主动公开情况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分中心在20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20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年度共主动公开政府信息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39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余条，一般在信息形成后即按要求及时予以发布，公开的信息完整、贴合实际，无涉及保密内容，主要分布如下：法规公文类的信息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条，工作信息类的信息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23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条，人事信息类的信息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1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条,财政信息类的信息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11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条，社会监督类的信息</w:t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t>1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条。公开的信息都是按照条例规定，在信息产生或采集后20个工作日内进行公开。做到信息公开的时效性、准确性和规范性。</w:t>
      </w:r>
    </w:p>
    <w:tbl>
      <w:tblPr>
        <w:tblStyle w:val="7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0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106675</w:t>
            </w:r>
          </w:p>
        </w:tc>
      </w:tr>
    </w:tbl>
    <w:p>
      <w:pPr>
        <w:widowControl/>
        <w:snapToGrid w:val="0"/>
        <w:spacing w:line="560" w:lineRule="exact"/>
        <w:ind w:firstLine="640" w:firstLineChars="200"/>
        <w:rPr>
          <w:rFonts w:ascii="仿宋_GB2312" w:eastAsia="仿宋_GB2312" w:cs="宋体"/>
          <w:kern w:val="0"/>
          <w:sz w:val="32"/>
          <w:szCs w:val="32"/>
          <w:lang w:bidi="ar-SA"/>
        </w:rPr>
      </w:pPr>
      <w:r>
        <w:rPr>
          <w:rFonts w:ascii="仿宋_GB2312" w:eastAsia="仿宋_GB2312" w:cs="宋体"/>
          <w:kern w:val="0"/>
          <w:sz w:val="32"/>
          <w:szCs w:val="32"/>
          <w:lang w:bidi="ar-SA"/>
        </w:rPr>
        <w:t>三、依申请公开</w:t>
      </w:r>
    </w:p>
    <w:tbl>
      <w:tblPr>
        <w:tblStyle w:val="7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/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/>
        </w:tc>
        <w:tc>
          <w:tcPr>
            <w:tcW w:w="839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widowControl/>
        <w:ind w:firstLine="480"/>
        <w:rPr>
          <w:rStyle w:val="9"/>
          <w:rFonts w:ascii="仿宋_GB2312" w:eastAsia="仿宋_GB2312" w:cs="宋体"/>
          <w:sz w:val="32"/>
          <w:szCs w:val="32"/>
        </w:rPr>
      </w:pPr>
    </w:p>
    <w:p>
      <w:pPr>
        <w:widowControl/>
        <w:ind w:firstLine="480"/>
        <w:rPr>
          <w:rStyle w:val="9"/>
          <w:rFonts w:hint="eastAsia" w:ascii="仿宋_GB2312" w:eastAsia="仿宋_GB2312" w:cs="宋体"/>
          <w:sz w:val="32"/>
          <w:szCs w:val="32"/>
        </w:rPr>
      </w:pPr>
      <w:r>
        <w:rPr>
          <w:rStyle w:val="9"/>
          <w:rFonts w:hint="eastAsia" w:ascii="仿宋_GB2312" w:eastAsia="仿宋_GB2312" w:cs="宋体"/>
          <w:bCs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04" w:type="dxa"/>
            <w:vMerge w:val="continue"/>
            <w:vAlign w:val="center"/>
          </w:tcPr>
          <w:p/>
        </w:tc>
        <w:tc>
          <w:tcPr>
            <w:tcW w:w="604" w:type="dxa"/>
            <w:vMerge w:val="continue"/>
            <w:vAlign w:val="center"/>
          </w:tcPr>
          <w:p/>
        </w:tc>
        <w:tc>
          <w:tcPr>
            <w:tcW w:w="604" w:type="dxa"/>
            <w:vMerge w:val="continue"/>
            <w:vAlign w:val="center"/>
          </w:tcPr>
          <w:p/>
        </w:tc>
        <w:tc>
          <w:tcPr>
            <w:tcW w:w="604" w:type="dxa"/>
            <w:vMerge w:val="continue"/>
            <w:vAlign w:val="center"/>
          </w:tcPr>
          <w:p/>
        </w:tc>
        <w:tc>
          <w:tcPr>
            <w:tcW w:w="658" w:type="dxa"/>
            <w:vMerge w:val="continue"/>
            <w:vAlign w:val="center"/>
          </w:tcPr>
          <w:p/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hint="eastAsia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napToGrid w:val="0"/>
        <w:spacing w:line="560" w:lineRule="exact"/>
        <w:ind w:left="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widowControl/>
        <w:snapToGrid w:val="0"/>
        <w:spacing w:line="560" w:lineRule="exact"/>
        <w:ind w:firstLine="640" w:firstLineChars="200"/>
        <w:rPr>
          <w:rStyle w:val="9"/>
          <w:rFonts w:hint="eastAsia" w:ascii="仿宋_GB2312" w:eastAsia="仿宋_GB2312" w:cs="宋体"/>
          <w:sz w:val="32"/>
          <w:szCs w:val="32"/>
          <w:lang w:bidi="ar-SA"/>
        </w:rPr>
      </w:pPr>
      <w:r>
        <w:rPr>
          <w:rStyle w:val="9"/>
          <w:rFonts w:ascii="仿宋_GB2312" w:eastAsia="仿宋_GB2312" w:cs="宋体"/>
          <w:sz w:val="32"/>
          <w:szCs w:val="32"/>
          <w:lang w:bidi="ar-SA"/>
        </w:rPr>
        <w:t>五</w:t>
      </w:r>
      <w:r>
        <w:rPr>
          <w:rStyle w:val="9"/>
          <w:rFonts w:hint="eastAsia" w:ascii="仿宋_GB2312" w:eastAsia="仿宋_GB2312" w:cs="宋体"/>
          <w:sz w:val="32"/>
          <w:szCs w:val="32"/>
          <w:lang w:bidi="ar-SA"/>
        </w:rPr>
        <w:t>、存在的主要问题及下一步工作思路</w:t>
      </w:r>
    </w:p>
    <w:p>
      <w:pPr>
        <w:spacing w:line="560" w:lineRule="exact"/>
        <w:ind w:firstLine="640" w:firstLineChars="200"/>
        <w:rPr>
          <w:rStyle w:val="9"/>
          <w:rFonts w:hint="eastAsia" w:ascii="仿宋_GB2312" w:eastAsia="仿宋_GB2312"/>
          <w:sz w:val="32"/>
          <w:szCs w:val="32"/>
          <w:lang w:eastAsia="zh-CN"/>
        </w:rPr>
      </w:pPr>
      <w:r>
        <w:rPr>
          <w:rStyle w:val="9"/>
          <w:rFonts w:hint="eastAsia" w:ascii="仿宋_GB2312" w:eastAsia="仿宋_GB2312"/>
          <w:sz w:val="32"/>
          <w:szCs w:val="32"/>
        </w:rPr>
        <w:t>存在的问题主要是：</w:t>
      </w:r>
      <w:r>
        <w:rPr>
          <w:rStyle w:val="9"/>
          <w:rFonts w:hint="eastAsia" w:ascii="仿宋_GB2312" w:eastAsia="仿宋_GB2312"/>
          <w:sz w:val="32"/>
          <w:szCs w:val="32"/>
          <w:lang w:eastAsia="zh-CN"/>
        </w:rPr>
        <w:t>一是信息更新不够及时，活动类等信息方面显得稍微薄弱些，导致在有的栏目更新上不够及时。二是信息内容比较单一，一般信息公开以单位业务类数据为多，其他类别的信息公开相对来说偏少一点，导致栏目内容不够丰富多样。</w:t>
      </w:r>
    </w:p>
    <w:p>
      <w:pPr>
        <w:spacing w:line="560" w:lineRule="exact"/>
        <w:ind w:firstLine="640" w:firstLineChars="200"/>
        <w:rPr>
          <w:rStyle w:val="9"/>
          <w:rFonts w:hint="eastAsia" w:ascii="仿宋_GB2312" w:eastAsia="仿宋_GB2312"/>
          <w:sz w:val="32"/>
          <w:szCs w:val="32"/>
        </w:rPr>
      </w:pPr>
      <w:r>
        <w:rPr>
          <w:rStyle w:val="9"/>
          <w:rFonts w:hint="eastAsia" w:ascii="仿宋_GB2312" w:eastAsia="仿宋_GB2312"/>
          <w:sz w:val="32"/>
          <w:szCs w:val="32"/>
        </w:rPr>
        <w:t>针对上述问题，下一步分中心将结合工作实际，进一步梳理信息公开内容，加大公开力度，促进政府信息公开的规范化建设，不断满足社会公众的需求。</w:t>
      </w:r>
    </w:p>
    <w:p>
      <w:pPr>
        <w:spacing w:line="560" w:lineRule="exact"/>
        <w:ind w:firstLine="640" w:firstLineChars="200"/>
        <w:rPr>
          <w:rStyle w:val="9"/>
          <w:rFonts w:hint="eastAsia" w:ascii="仿宋_GB2312" w:eastAsia="仿宋_GB2312"/>
          <w:sz w:val="32"/>
          <w:szCs w:val="32"/>
          <w:lang w:eastAsia="zh-CN"/>
        </w:rPr>
      </w:pPr>
      <w:r>
        <w:rPr>
          <w:rStyle w:val="9"/>
          <w:rFonts w:hint="eastAsia" w:ascii="仿宋_GB2312" w:eastAsia="仿宋_GB2312"/>
          <w:sz w:val="32"/>
          <w:szCs w:val="32"/>
          <w:lang w:eastAsia="zh-CN"/>
        </w:rPr>
        <w:t>一是加强信息敏感度，做到及时更新。不断加强信息公开管理员的理论学习，提升对信息敏感度的把握，及时更新信息内容，提升信息服务水平。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val="en-US" w:eastAsia="zh-CN"/>
        </w:rPr>
      </w:pPr>
      <w:r>
        <w:rPr>
          <w:rStyle w:val="9"/>
          <w:rFonts w:hint="eastAsia" w:ascii="仿宋_GB2312" w:eastAsia="仿宋_GB2312"/>
          <w:sz w:val="32"/>
          <w:szCs w:val="32"/>
        </w:rPr>
        <w:t>二是</w:t>
      </w:r>
      <w:r>
        <w:rPr>
          <w:rStyle w:val="9"/>
          <w:rFonts w:hint="eastAsia" w:ascii="仿宋_GB2312" w:eastAsia="仿宋_GB2312"/>
          <w:sz w:val="32"/>
          <w:szCs w:val="32"/>
          <w:lang w:eastAsia="zh-CN"/>
        </w:rPr>
        <w:t>完善信息多样化，做到内容丰富。不断</w:t>
      </w:r>
      <w:r>
        <w:rPr>
          <w:rFonts w:hint="eastAsia" w:ascii="仿宋_GB2312" w:eastAsia="仿宋_GB2312"/>
          <w:sz w:val="32"/>
          <w:szCs w:val="32"/>
        </w:rPr>
        <w:t>完善工作机制，</w:t>
      </w:r>
      <w:r>
        <w:rPr>
          <w:rFonts w:hint="eastAsia" w:ascii="仿宋_GB2312" w:eastAsia="仿宋_GB2312"/>
          <w:sz w:val="32"/>
          <w:szCs w:val="32"/>
          <w:lang w:eastAsia="zh-CN"/>
        </w:rPr>
        <w:t>及时有效的收集单位各类信息，对于应公开可公开的信息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，在信息公开相关栏目公开，确保信息类型的多样性。</w:t>
      </w:r>
    </w:p>
    <w:p>
      <w:pPr>
        <w:pStyle w:val="6"/>
        <w:spacing w:before="0" w:beforeAutospacing="0" w:after="0" w:afterAutospacing="0" w:line="479" w:lineRule="atLeast"/>
        <w:ind w:left="0" w:right="0" w:firstLine="48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ascii="仿宋_GB2312" w:eastAsia="仿宋_GB2312"/>
          <w:kern w:val="2"/>
          <w:sz w:val="32"/>
          <w:szCs w:val="32"/>
        </w:rPr>
        <w:t>六</w:t>
      </w:r>
      <w:r>
        <w:rPr>
          <w:rFonts w:hint="eastAsia" w:ascii="仿宋_GB2312" w:eastAsia="仿宋_GB2312"/>
          <w:kern w:val="2"/>
          <w:sz w:val="32"/>
          <w:szCs w:val="32"/>
        </w:rPr>
        <w:t>、其他需要报告的事项</w:t>
      </w:r>
    </w:p>
    <w:p>
      <w:pPr>
        <w:pStyle w:val="6"/>
        <w:spacing w:before="0" w:beforeAutospacing="0" w:after="0" w:afterAutospacing="0" w:line="479" w:lineRule="atLeast"/>
        <w:ind w:left="0" w:right="0" w:firstLine="48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本年度无其他需要报告的事项。</w:t>
      </w:r>
    </w:p>
    <w:p>
      <w:pPr>
        <w:pStyle w:val="6"/>
        <w:spacing w:before="0" w:beforeAutospacing="0" w:after="0" w:afterAutospacing="0" w:line="479" w:lineRule="atLeast"/>
        <w:ind w:left="0" w:right="0" w:firstLine="480"/>
        <w:jc w:val="right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宁波市住房公积金管理中心余姚分中心</w:t>
      </w:r>
    </w:p>
    <w:p>
      <w:pPr>
        <w:pStyle w:val="6"/>
        <w:spacing w:before="0" w:beforeAutospacing="0" w:after="0" w:afterAutospacing="0" w:line="479" w:lineRule="atLeast"/>
        <w:ind w:right="0"/>
        <w:jc w:val="right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2021年1月14日</w:t>
      </w:r>
      <w:bookmarkStart w:id="0" w:name="_GoBack"/>
      <w:bookmarkEnd w:id="0"/>
    </w:p>
    <w:p/>
    <w:p/>
    <w:sectPr>
      <w:pgSz w:w="12240" w:h="15840"/>
      <w:pgMar w:top="1440" w:right="1800" w:bottom="1440" w:left="1800" w:header="720" w:footer="720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8AD85"/>
    <w:multiLevelType w:val="multilevel"/>
    <w:tmpl w:val="AB38AD85"/>
    <w:lvl w:ilvl="0" w:tentative="0">
      <w:start w:val="1"/>
      <w:numFmt w:val="chineseCountingThousand"/>
      <w:lvlText w:val="%1、"/>
      <w:lvlJc w:val="left"/>
      <w:pPr>
        <w:tabs>
          <w:tab w:val="left" w:pos="1280"/>
        </w:tabs>
        <w:ind w:left="1280" w:hanging="64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1C63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uiPriority w:val="0"/>
    <w:pPr>
      <w:ind w:left="1680"/>
    </w:pPr>
  </w:style>
  <w:style w:type="paragraph" w:styleId="6">
    <w:name w:val="Normal (Web)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character" w:customStyle="1" w:styleId="9">
    <w:name w:val="hang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1857</Words>
  <Characters>1901</Characters>
  <Lines>405</Lines>
  <Paragraphs>301</Paragraphs>
  <TotalTime>18</TotalTime>
  <ScaleCrop>false</ScaleCrop>
  <LinksUpToDate>false</LinksUpToDate>
  <CharactersWithSpaces>1937</CharactersWithSpaces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2021-01-14T00:38:00Z</dcterms:created>
  <dc:creator>Microsoft</dc:creator>
  <cp:lastModifiedBy>匿名用户</cp:lastModifiedBy>
  <dcterms:modified xsi:type="dcterms:W3CDTF">2021-01-25T07:07:05Z</dcterms:modified>
  <dc:title>宁波市住房公积金管理中心余姚分中心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