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方正小标宋简体" w:eastAsia="方正小标宋简体" w:cs="宋体"/>
          <w:bCs/>
          <w:kern w:val="0"/>
          <w:sz w:val="36"/>
          <w:szCs w:val="36"/>
        </w:rPr>
        <w:t>余姚市气象局2020年政府信息公开工作年度报告</w:t>
      </w:r>
    </w:p>
    <w:p>
      <w:pPr>
        <w:widowControl/>
        <w:shd w:val="clear" w:color="auto" w:fill="FFFFFF"/>
        <w:ind w:firstLine="480"/>
        <w:rPr>
          <w:rFonts w:hint="eastAsia" w:ascii="宋体" w:eastAsia="宋体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本年报根据《中华人民共和国政府信息公开条例》（以下简称《条例》）以及省、市有关政府信息公开工作要求，按照2020年余姚市气象局政府信息公开工作实际编制而成。本年报</w:t>
      </w:r>
      <w:r>
        <w:rPr>
          <w:rFonts w:ascii="宋体" w:eastAsia="宋体" w:cs="宋体"/>
          <w:kern w:val="0"/>
          <w:sz w:val="24"/>
          <w:szCs w:val="24"/>
        </w:rPr>
        <w:t>主要</w:t>
      </w:r>
      <w:r>
        <w:rPr>
          <w:rFonts w:hint="eastAsia" w:ascii="宋体" w:eastAsia="宋体" w:cs="宋体"/>
          <w:kern w:val="0"/>
          <w:sz w:val="24"/>
          <w:szCs w:val="24"/>
        </w:rPr>
        <w:t>由总体情况、主动公开政府信息情况、收到和处理政府信息公开申请情况、政府信息公开行政复议行政诉讼情况、存在的主要问题及改进情况、其他需要报告的事项等六个部分组成，并附相关</w:t>
      </w:r>
      <w:r>
        <w:rPr>
          <w:rFonts w:ascii="宋体" w:eastAsia="宋体" w:cs="宋体"/>
          <w:kern w:val="0"/>
          <w:sz w:val="24"/>
          <w:szCs w:val="24"/>
        </w:rPr>
        <w:t>统计</w:t>
      </w:r>
      <w:r>
        <w:rPr>
          <w:rFonts w:hint="eastAsia" w:ascii="宋体" w:eastAsia="宋体" w:cs="宋体"/>
          <w:kern w:val="0"/>
          <w:sz w:val="24"/>
          <w:szCs w:val="24"/>
        </w:rPr>
        <w:t>数据。如对本年报有疑问，请与余姚市气象局办公室联系（地址：余姚市阳明东路438号，邮编：315400，电话：0574-62677962，电子邮箱：</w:t>
      </w:r>
      <w:r>
        <w:rPr>
          <w:rFonts w:hint="eastAsia" w:ascii="宋体" w:eastAsia="宋体" w:cs="宋体"/>
          <w:kern w:val="0"/>
          <w:sz w:val="24"/>
          <w:szCs w:val="24"/>
        </w:rPr>
        <w:fldChar w:fldCharType="begin"/>
      </w:r>
      <w:r>
        <w:instrText xml:space="preserve">HYPERLINK "mailto:zwgkb@gz.gov.cn"</w:instrText>
      </w:r>
      <w:r>
        <w:rPr>
          <w:rFonts w:hint="eastAsia" w:ascii="宋体" w:eastAsia="宋体" w:cs="宋体"/>
          <w:kern w:val="0"/>
          <w:sz w:val="24"/>
          <w:szCs w:val="24"/>
        </w:rPr>
        <w:fldChar w:fldCharType="separate"/>
      </w:r>
      <w:r>
        <w:rPr>
          <w:rFonts w:hint="eastAsia" w:ascii="宋体" w:eastAsia="宋体" w:cs="宋体"/>
          <w:kern w:val="0"/>
          <w:sz w:val="24"/>
          <w:szCs w:val="24"/>
        </w:rPr>
        <w:t>qxj@yy.gov.cn</w:t>
      </w:r>
      <w:r>
        <w:rPr>
          <w:rFonts w:hint="eastAsia" w:asci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eastAsia="宋体" w:cs="宋体"/>
          <w:kern w:val="0"/>
          <w:sz w:val="24"/>
          <w:szCs w:val="24"/>
        </w:rPr>
        <w:t>）。</w:t>
      </w:r>
    </w:p>
    <w:p>
      <w:pPr>
        <w:ind w:firstLine="482" w:firstLineChars="200"/>
        <w:rPr>
          <w:rFonts w:asci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2020年，余姚市气象局认真学习《中华人民共和国政府信息公开条例》，深入贯彻落实市政府和宁波市气象局关于政务公开工作</w:t>
      </w:r>
      <w:r>
        <w:rPr>
          <w:rFonts w:ascii="宋体" w:eastAsia="宋体" w:cs="宋体"/>
          <w:kern w:val="0"/>
          <w:sz w:val="24"/>
          <w:szCs w:val="24"/>
        </w:rPr>
        <w:t>的</w:t>
      </w:r>
      <w:r>
        <w:rPr>
          <w:rFonts w:hint="eastAsia" w:ascii="宋体" w:eastAsia="宋体" w:cs="宋体"/>
          <w:kern w:val="0"/>
          <w:sz w:val="24"/>
          <w:szCs w:val="24"/>
        </w:rPr>
        <w:t>各项决策部署，完善内部工作流程，严格执行政务公开保密审查制度；及时更新本单位机构概况、公开指南、目录清单等内容；及时发布余姚市气象局2020年度工作报告、法规公文、人事信息、财政信息及日常政务信息。一年来，余姚市气象局在信息公开专栏主动公开各类信息1165条，同时利用网络载体，有效拓展了信息公开和民生服务渠道。“@余姚气象”微博目前拥有粉丝65</w:t>
      </w:r>
      <w:r>
        <w:rPr>
          <w:rFonts w:ascii="宋体" w:eastAsia="宋体" w:cs="宋体"/>
          <w:kern w:val="0"/>
          <w:sz w:val="24"/>
          <w:szCs w:val="24"/>
        </w:rPr>
        <w:t>60</w:t>
      </w:r>
      <w:r>
        <w:rPr>
          <w:rFonts w:hint="eastAsia" w:ascii="宋体" w:eastAsia="宋体" w:cs="宋体"/>
          <w:kern w:val="0"/>
          <w:sz w:val="24"/>
          <w:szCs w:val="24"/>
        </w:rPr>
        <w:t>人，共发送各类信息2842条。“余姚天气”微信官方公众号目前拥有粉丝62564人，共推送博文268条。</w:t>
      </w:r>
    </w:p>
    <w:p>
      <w:pPr>
        <w:ind w:firstLine="482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宋体" w:eastAsia="宋体" w:cs="宋体"/>
          <w:b/>
          <w:bCs/>
          <w:kern w:val="0"/>
          <w:sz w:val="24"/>
          <w:szCs w:val="24"/>
        </w:rPr>
        <w:t>二、主动公开政府信息情况</w:t>
      </w:r>
    </w:p>
    <w:tbl>
      <w:tblPr>
        <w:tblStyle w:val="5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cs="Times New Roman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cs="Times New Roman"/>
                <w:sz w:val="24"/>
                <w:szCs w:val="24"/>
                <w:highlight w:val="yellow"/>
              </w:rPr>
              <w:t>-13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cs="Times New Roman"/>
                <w:sz w:val="24"/>
                <w:szCs w:val="24"/>
                <w:highlight w:val="yellow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cs="Times New Roman"/>
                <w:sz w:val="24"/>
                <w:szCs w:val="24"/>
                <w:highlight w:val="yellow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采购总金额</w:t>
            </w:r>
            <w:r>
              <w:rPr>
                <w:rFonts w:ascii="黑体" w:eastAsia="黑体" w:cs="黑体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482.89</w:t>
            </w:r>
          </w:p>
        </w:tc>
      </w:tr>
    </w:tbl>
    <w:p>
      <w:pPr>
        <w:ind w:left="0" w:firstLine="482" w:firstLineChars="200"/>
        <w:rPr>
          <w:rFonts w:ascii="宋体" w:eastAsia="宋体" w:cs="宋体"/>
          <w:b/>
          <w:bCs/>
          <w:kern w:val="0"/>
          <w:sz w:val="24"/>
          <w:szCs w:val="24"/>
        </w:rPr>
      </w:pPr>
    </w:p>
    <w:p>
      <w:pPr>
        <w:ind w:left="0" w:firstLine="482" w:firstLineChars="200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ascii="宋体" w:eastAsia="宋体" w:cs="宋体"/>
          <w:b/>
          <w:bCs/>
          <w:kern w:val="0"/>
          <w:sz w:val="24"/>
          <w:szCs w:val="24"/>
        </w:rPr>
        <w:t>三、</w:t>
      </w:r>
      <w:r>
        <w:rPr>
          <w:rFonts w:hint="eastAsia" w:ascii="宋体" w:eastAsia="宋体" w:cs="宋体"/>
          <w:b/>
          <w:bCs/>
          <w:kern w:val="0"/>
          <w:sz w:val="24"/>
          <w:szCs w:val="24"/>
        </w:rPr>
        <w:t>收到和处理政府信息公开申请情况</w:t>
      </w:r>
    </w:p>
    <w:tbl>
      <w:tblPr>
        <w:tblStyle w:val="5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/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vAlign w:val="center"/>
          </w:tcPr>
          <w:p/>
        </w:tc>
        <w:tc>
          <w:tcPr>
            <w:tcW w:w="839" w:type="dxa"/>
            <w:vMerge w:val="continue"/>
            <w:vAlign w:val="center"/>
          </w:tcPr>
          <w:p/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Times New Roman"/>
                <w:sz w:val="24"/>
                <w:szCs w:val="24"/>
              </w:rPr>
            </w:pPr>
            <w:r>
              <w:rPr>
                <w:rFonts w:hint="eastAsia" w:asci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1141" w:type="dxa"/>
            <w:vMerge w:val="continue"/>
            <w:vAlign w:val="center"/>
          </w:tcPr>
          <w:p/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vAlign w:val="center"/>
          </w:tcPr>
          <w:p/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0</w:t>
            </w:r>
          </w:p>
        </w:tc>
      </w:tr>
    </w:tbl>
    <w:p/>
    <w:p>
      <w:pPr>
        <w:ind w:firstLine="482" w:firstLineChars="200"/>
        <w:rPr>
          <w:rFonts w:ascii="宋体" w:eastAsia="宋体" w:cs="宋体"/>
          <w:b/>
          <w:bCs/>
          <w:kern w:val="0"/>
          <w:sz w:val="24"/>
          <w:szCs w:val="24"/>
        </w:rPr>
      </w:pPr>
      <w:r>
        <w:rPr>
          <w:rFonts w:ascii="宋体" w:eastAsia="宋体" w:cs="宋体"/>
          <w:b/>
          <w:bCs/>
          <w:kern w:val="0"/>
          <w:sz w:val="24"/>
          <w:szCs w:val="24"/>
        </w:rPr>
        <w:t>四、</w:t>
      </w:r>
      <w:r>
        <w:rPr>
          <w:rFonts w:hint="eastAsia" w:ascii="宋体" w:eastAsia="宋体" w:cs="宋体"/>
          <w:b/>
          <w:bCs/>
          <w:kern w:val="0"/>
          <w:sz w:val="24"/>
          <w:szCs w:val="24"/>
        </w:rPr>
        <w:t>政府信息公开行政复议行政诉讼情况</w:t>
      </w:r>
    </w:p>
    <w:tbl>
      <w:tblPr>
        <w:tblStyle w:val="5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/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2020年，余姚市气象局政务公开工作以气象预报服务和政务信息为主，政务公开工作水平进一步提升，但仍存在一定的不足。主要存在</w:t>
      </w:r>
      <w:r>
        <w:rPr>
          <w:rFonts w:hint="eastAsia" w:ascii="宋体" w:eastAsia="宋体" w:cs="宋体"/>
          <w:kern w:val="0"/>
          <w:sz w:val="24"/>
          <w:szCs w:val="24"/>
        </w:rPr>
        <w:t>信息公开格式不规范，</w:t>
      </w:r>
      <w:r>
        <w:rPr>
          <w:rFonts w:ascii="宋体" w:eastAsia="宋体" w:cs="宋体"/>
          <w:kern w:val="0"/>
          <w:sz w:val="24"/>
          <w:szCs w:val="24"/>
        </w:rPr>
        <w:t>内容偏单一，以工作动态信息为主</w:t>
      </w:r>
      <w:r>
        <w:rPr>
          <w:rFonts w:hint="eastAsia" w:ascii="宋体" w:eastAsia="宋体" w:cs="宋体"/>
          <w:kern w:val="0"/>
          <w:sz w:val="24"/>
          <w:szCs w:val="24"/>
        </w:rPr>
        <w:t>等问题</w:t>
      </w:r>
      <w:r>
        <w:rPr>
          <w:rFonts w:ascii="宋体" w:eastAsia="宋体" w:cs="宋体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下一步</w:t>
      </w:r>
      <w:r>
        <w:rPr>
          <w:rFonts w:ascii="宋体" w:eastAsia="宋体" w:cs="宋体"/>
          <w:kern w:val="0"/>
          <w:sz w:val="24"/>
          <w:szCs w:val="24"/>
        </w:rPr>
        <w:t>，</w:t>
      </w:r>
      <w:r>
        <w:rPr>
          <w:rFonts w:hint="eastAsia" w:ascii="宋体" w:eastAsia="宋体" w:cs="宋体"/>
          <w:kern w:val="0"/>
          <w:sz w:val="24"/>
          <w:szCs w:val="24"/>
        </w:rPr>
        <w:t>我局将</w:t>
      </w:r>
      <w:r>
        <w:rPr>
          <w:rFonts w:ascii="宋体" w:eastAsia="宋体" w:cs="宋体"/>
          <w:kern w:val="0"/>
          <w:sz w:val="24"/>
          <w:szCs w:val="24"/>
        </w:rPr>
        <w:t>继续认真学习和贯彻落实《</w:t>
      </w:r>
      <w:r>
        <w:rPr>
          <w:rFonts w:hint="eastAsia" w:ascii="宋体" w:eastAsia="宋体" w:cs="宋体"/>
          <w:kern w:val="0"/>
          <w:sz w:val="24"/>
          <w:szCs w:val="24"/>
        </w:rPr>
        <w:t>中华人民共和国政府信息公开条例</w:t>
      </w:r>
      <w:r>
        <w:rPr>
          <w:rFonts w:ascii="宋体" w:eastAsia="宋体" w:cs="宋体"/>
          <w:kern w:val="0"/>
          <w:sz w:val="24"/>
          <w:szCs w:val="24"/>
        </w:rPr>
        <w:t>》，严格按照市委市政府及上级气象部门关于政务公开工作的要求，进一步加强政府信息公开工作，创新政务公开方式，主动、及时、全面、准确发布气象部门政务信息。继续做好</w:t>
      </w:r>
      <w:r>
        <w:rPr>
          <w:rFonts w:hint="eastAsia" w:ascii="宋体" w:eastAsia="宋体" w:cs="宋体"/>
          <w:kern w:val="0"/>
          <w:sz w:val="24"/>
          <w:szCs w:val="24"/>
        </w:rPr>
        <w:t>“</w:t>
      </w:r>
      <w:r>
        <w:rPr>
          <w:rFonts w:ascii="宋体" w:eastAsia="宋体" w:cs="宋体"/>
          <w:kern w:val="0"/>
          <w:sz w:val="24"/>
          <w:szCs w:val="24"/>
        </w:rPr>
        <w:t>余姚气象</w:t>
      </w:r>
      <w:r>
        <w:rPr>
          <w:rFonts w:hint="eastAsia" w:ascii="宋体" w:eastAsia="宋体" w:cs="宋体"/>
          <w:kern w:val="0"/>
          <w:sz w:val="24"/>
          <w:szCs w:val="24"/>
        </w:rPr>
        <w:t>”</w:t>
      </w:r>
      <w:r>
        <w:rPr>
          <w:rFonts w:ascii="宋体" w:eastAsia="宋体" w:cs="宋体"/>
          <w:kern w:val="0"/>
          <w:sz w:val="24"/>
          <w:szCs w:val="24"/>
        </w:rPr>
        <w:t>、</w:t>
      </w:r>
      <w:r>
        <w:rPr>
          <w:rFonts w:hint="eastAsia" w:ascii="宋体" w:eastAsia="宋体" w:cs="宋体"/>
          <w:kern w:val="0"/>
          <w:sz w:val="24"/>
          <w:szCs w:val="24"/>
        </w:rPr>
        <w:t>“</w:t>
      </w:r>
      <w:r>
        <w:rPr>
          <w:rFonts w:ascii="宋体" w:eastAsia="宋体" w:cs="宋体"/>
          <w:kern w:val="0"/>
          <w:sz w:val="24"/>
          <w:szCs w:val="24"/>
        </w:rPr>
        <w:t>余姚天气</w:t>
      </w:r>
      <w:r>
        <w:rPr>
          <w:rFonts w:hint="eastAsia" w:ascii="宋体" w:eastAsia="宋体" w:cs="宋体"/>
          <w:kern w:val="0"/>
          <w:sz w:val="24"/>
          <w:szCs w:val="24"/>
        </w:rPr>
        <w:t>”</w:t>
      </w:r>
      <w:r>
        <w:rPr>
          <w:rFonts w:ascii="宋体" w:eastAsia="宋体" w:cs="宋体"/>
          <w:kern w:val="0"/>
          <w:sz w:val="24"/>
          <w:szCs w:val="24"/>
        </w:rPr>
        <w:t>两微的信息发布、审核和管理工作，及时回应公众关注的各类气象热点问题，努力提升公众对气象部门政府信息的获得感和幸福感。</w:t>
      </w:r>
    </w:p>
    <w:p>
      <w:pPr>
        <w:widowControl/>
        <w:shd w:val="clear" w:color="auto" w:fill="FFFFFF"/>
        <w:ind w:firstLine="480"/>
        <w:rPr>
          <w:rFonts w:hint="eastAsia"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宋体" w:eastAsia="宋体" w:cs="宋体"/>
          <w:kern w:val="0"/>
          <w:sz w:val="24"/>
          <w:szCs w:val="24"/>
        </w:rPr>
      </w:pPr>
      <w:r>
        <w:rPr>
          <w:rFonts w:hint="eastAsia" w:ascii="宋体" w:eastAsia="宋体" w:cs="宋体"/>
          <w:kern w:val="0"/>
          <w:sz w:val="24"/>
          <w:szCs w:val="24"/>
        </w:rPr>
        <w:t>我局无其他需要报告的事项</w:t>
      </w:r>
      <w:r>
        <w:rPr>
          <w:rFonts w:ascii="宋体" w:eastAsia="宋体" w:cs="宋体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firstLine="480"/>
        <w:jc w:val="right"/>
        <w:rPr>
          <w:rFonts w:hint="eastAsia" w:asci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eastAsia="宋体" w:cs="宋体"/>
          <w:kern w:val="0"/>
          <w:sz w:val="24"/>
          <w:szCs w:val="24"/>
          <w:lang w:eastAsia="zh-CN"/>
        </w:rPr>
        <w:t>余姚市气象局</w:t>
      </w:r>
    </w:p>
    <w:p>
      <w:pPr>
        <w:widowControl/>
        <w:shd w:val="clear" w:color="auto" w:fill="FFFFFF"/>
        <w:ind w:firstLine="480"/>
        <w:jc w:val="right"/>
        <w:rPr>
          <w:rFonts w:hint="default" w:asci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kern w:val="0"/>
          <w:sz w:val="24"/>
          <w:szCs w:val="24"/>
          <w:lang w:val="en-US" w:eastAsia="zh-CN"/>
        </w:rPr>
        <w:t>2021年1月25日</w:t>
      </w:r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HorizontalSpacing w:val="150"/>
  <w:drawingGridVerticalSpacing w:val="204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4B5D2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仿宋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Hewlett-Packard Company</Company>
  <Pages>4</Pages>
  <Words>1701</Words>
  <Characters>1788</Characters>
  <Lines>392</Lines>
  <Paragraphs>297</Paragraphs>
  <TotalTime>504</TotalTime>
  <ScaleCrop>false</ScaleCrop>
  <LinksUpToDate>false</LinksUpToDate>
  <CharactersWithSpaces>1802</CharactersWithSpaces>
  <Application>WPS Office_11.8.2.9015_F1E327BC-269C-435d-A152-05C5408002CA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2021-01-11T01:22:00Z</dcterms:created>
  <dc:creator>101</dc:creator>
  <cp:lastModifiedBy>匿名用户</cp:lastModifiedBy>
  <dcterms:modified xsi:type="dcterms:W3CDTF">2021-01-25T05:51:02Z</dcterms:modified>
  <dc:title>余姚市气象局2020年政府信息公开工作年度报告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