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02E" w:rsidRPr="00A313AD" w:rsidRDefault="00FD27B1" w:rsidP="00573B4C">
      <w:pPr>
        <w:jc w:val="center"/>
        <w:rPr>
          <w:rFonts w:ascii="方正小标宋简体" w:eastAsia="方正小标宋简体" w:cs="Times New Roman"/>
          <w:sz w:val="44"/>
          <w:szCs w:val="44"/>
        </w:rPr>
      </w:pPr>
      <w:r>
        <w:rPr>
          <w:rFonts w:ascii="方正小标宋简体" w:eastAsia="方正小标宋简体" w:hAnsi="宋体" w:cs="方正小标宋简体" w:hint="eastAsia"/>
          <w:sz w:val="44"/>
          <w:szCs w:val="44"/>
        </w:rPr>
        <w:t>新增定点医疗</w:t>
      </w:r>
      <w:r w:rsidR="0073502E" w:rsidRPr="00A313AD">
        <w:rPr>
          <w:rFonts w:ascii="方正小标宋简体" w:eastAsia="方正小标宋简体" w:hAnsi="宋体" w:cs="方正小标宋简体" w:hint="eastAsia"/>
          <w:sz w:val="44"/>
          <w:szCs w:val="44"/>
        </w:rPr>
        <w:t>机构医保系统接入要求</w:t>
      </w:r>
    </w:p>
    <w:p w:rsidR="0073502E" w:rsidRPr="00FD27B1" w:rsidRDefault="0073502E" w:rsidP="00573B4C">
      <w:pPr>
        <w:widowControl/>
        <w:spacing w:line="320" w:lineRule="exact"/>
        <w:rPr>
          <w:rFonts w:ascii="仿宋" w:eastAsia="仿宋" w:hAnsi="仿宋" w:cs="Times New Roman"/>
          <w:kern w:val="0"/>
          <w:sz w:val="32"/>
          <w:szCs w:val="32"/>
        </w:rPr>
      </w:pPr>
    </w:p>
    <w:p w:rsidR="0073502E" w:rsidRPr="00F67CFA" w:rsidRDefault="0073502E" w:rsidP="00FD27B1">
      <w:pPr>
        <w:spacing w:line="560" w:lineRule="exact"/>
        <w:ind w:firstLineChars="200" w:firstLine="640"/>
        <w:rPr>
          <w:rFonts w:ascii="仿宋_GB2312" w:eastAsia="仿宋_GB2312" w:hAnsi="宋体" w:cs="Times New Roman"/>
          <w:sz w:val="32"/>
          <w:szCs w:val="32"/>
        </w:rPr>
      </w:pPr>
      <w:r w:rsidRPr="00F67CFA">
        <w:rPr>
          <w:rFonts w:ascii="仿宋_GB2312" w:eastAsia="仿宋_GB2312" w:hAnsi="宋体" w:cs="仿宋_GB2312" w:hint="eastAsia"/>
          <w:sz w:val="32"/>
          <w:szCs w:val="32"/>
        </w:rPr>
        <w:t>根据《关于印发</w:t>
      </w:r>
      <w:r w:rsidRPr="00F67CFA">
        <w:rPr>
          <w:rFonts w:ascii="仿宋_GB2312" w:eastAsia="仿宋_GB2312" w:hAnsi="宋体" w:cs="仿宋_GB2312"/>
          <w:sz w:val="32"/>
          <w:szCs w:val="32"/>
        </w:rPr>
        <w:t>&lt;</w:t>
      </w:r>
      <w:r w:rsidRPr="00F67CFA">
        <w:rPr>
          <w:rFonts w:ascii="仿宋_GB2312" w:eastAsia="仿宋_GB2312" w:hAnsi="宋体" w:cs="仿宋_GB2312" w:hint="eastAsia"/>
          <w:sz w:val="32"/>
          <w:szCs w:val="32"/>
        </w:rPr>
        <w:t>宁波市基本医疗保险定点医药机构协议管理办法</w:t>
      </w:r>
      <w:r w:rsidRPr="00F67CFA">
        <w:rPr>
          <w:rFonts w:ascii="仿宋_GB2312" w:eastAsia="仿宋_GB2312" w:hAnsi="宋体" w:cs="仿宋_GB2312"/>
          <w:sz w:val="32"/>
          <w:szCs w:val="32"/>
        </w:rPr>
        <w:t>&gt;</w:t>
      </w:r>
      <w:r w:rsidRPr="00F67CFA">
        <w:rPr>
          <w:rFonts w:ascii="仿宋_GB2312" w:eastAsia="仿宋_GB2312" w:hAnsi="宋体" w:cs="仿宋_GB2312" w:hint="eastAsia"/>
          <w:sz w:val="32"/>
          <w:szCs w:val="32"/>
        </w:rPr>
        <w:t>的通知》（甬人社发〔</w:t>
      </w:r>
      <w:r w:rsidRPr="00F67CFA">
        <w:rPr>
          <w:rFonts w:ascii="仿宋_GB2312" w:eastAsia="仿宋_GB2312" w:hAnsi="宋体" w:cs="仿宋_GB2312"/>
          <w:sz w:val="32"/>
          <w:szCs w:val="32"/>
        </w:rPr>
        <w:t>2016</w:t>
      </w:r>
      <w:r w:rsidRPr="00F67CFA">
        <w:rPr>
          <w:rFonts w:ascii="仿宋_GB2312" w:eastAsia="仿宋_GB2312" w:hAnsi="宋体" w:cs="仿宋_GB2312" w:hint="eastAsia"/>
          <w:sz w:val="32"/>
          <w:szCs w:val="32"/>
        </w:rPr>
        <w:t>〕</w:t>
      </w:r>
      <w:r w:rsidRPr="00F67CFA">
        <w:rPr>
          <w:rFonts w:ascii="仿宋_GB2312" w:eastAsia="仿宋_GB2312" w:hAnsi="宋体" w:cs="仿宋_GB2312"/>
          <w:sz w:val="32"/>
          <w:szCs w:val="32"/>
        </w:rPr>
        <w:t>75</w:t>
      </w:r>
      <w:r w:rsidR="00FD27B1">
        <w:rPr>
          <w:rFonts w:ascii="仿宋_GB2312" w:eastAsia="仿宋_GB2312" w:hAnsi="宋体" w:cs="仿宋_GB2312" w:hint="eastAsia"/>
          <w:sz w:val="32"/>
          <w:szCs w:val="32"/>
        </w:rPr>
        <w:t>号）文件和宁波智慧医保建设要求，新增定点医疗机构</w:t>
      </w:r>
      <w:r w:rsidRPr="00F67CFA">
        <w:rPr>
          <w:rFonts w:ascii="仿宋_GB2312" w:eastAsia="仿宋_GB2312" w:hAnsi="宋体" w:cs="仿宋_GB2312" w:hint="eastAsia"/>
          <w:sz w:val="32"/>
          <w:szCs w:val="32"/>
        </w:rPr>
        <w:t>的医保结算必须与医保智能提醒、药品库存管理等智慧医保监管</w:t>
      </w:r>
      <w:r>
        <w:rPr>
          <w:rFonts w:ascii="仿宋_GB2312" w:eastAsia="仿宋_GB2312" w:hAnsi="宋体" w:cs="仿宋_GB2312" w:hint="eastAsia"/>
          <w:sz w:val="32"/>
          <w:szCs w:val="32"/>
        </w:rPr>
        <w:t>要求</w:t>
      </w:r>
      <w:r w:rsidRPr="00F67CFA">
        <w:rPr>
          <w:rFonts w:ascii="仿宋_GB2312" w:eastAsia="仿宋_GB2312" w:hAnsi="宋体" w:cs="仿宋_GB2312" w:hint="eastAsia"/>
          <w:sz w:val="32"/>
          <w:szCs w:val="32"/>
        </w:rPr>
        <w:t>相结合，因此对医保系统接入要求做了相应修订</w:t>
      </w:r>
      <w:r>
        <w:rPr>
          <w:rFonts w:ascii="仿宋_GB2312" w:eastAsia="仿宋_GB2312" w:hAnsi="宋体" w:cs="仿宋_GB2312" w:hint="eastAsia"/>
          <w:sz w:val="32"/>
          <w:szCs w:val="32"/>
        </w:rPr>
        <w:t>，</w:t>
      </w:r>
      <w:r w:rsidR="00FD27B1">
        <w:rPr>
          <w:rFonts w:ascii="仿宋_GB2312" w:eastAsia="仿宋_GB2312" w:hAnsi="宋体" w:cs="仿宋_GB2312" w:hint="eastAsia"/>
          <w:sz w:val="32"/>
          <w:szCs w:val="32"/>
        </w:rPr>
        <w:t>新的医保接口规范将及时予以发布</w:t>
      </w:r>
      <w:r>
        <w:rPr>
          <w:rFonts w:ascii="仿宋_GB2312" w:eastAsia="仿宋_GB2312" w:cs="仿宋_GB2312" w:hint="eastAsia"/>
          <w:sz w:val="32"/>
          <w:szCs w:val="32"/>
        </w:rPr>
        <w:t>。</w:t>
      </w:r>
    </w:p>
    <w:p w:rsidR="0073502E" w:rsidRPr="00BA024E" w:rsidRDefault="0073502E" w:rsidP="00FD27B1">
      <w:pPr>
        <w:spacing w:line="560" w:lineRule="exact"/>
        <w:ind w:firstLineChars="200" w:firstLine="643"/>
        <w:rPr>
          <w:rFonts w:ascii="宋体" w:cs="Times New Roman"/>
          <w:b/>
          <w:bCs/>
          <w:sz w:val="32"/>
          <w:szCs w:val="32"/>
        </w:rPr>
      </w:pPr>
      <w:r w:rsidRPr="00BA024E">
        <w:rPr>
          <w:rFonts w:ascii="宋体" w:hAnsi="宋体" w:cs="宋体" w:hint="eastAsia"/>
          <w:b/>
          <w:bCs/>
          <w:sz w:val="32"/>
          <w:szCs w:val="32"/>
        </w:rPr>
        <w:t>一、信息系统要求</w:t>
      </w:r>
    </w:p>
    <w:p w:rsidR="0073502E" w:rsidRDefault="00FD27B1"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医疗机构</w:t>
      </w:r>
      <w:r w:rsidR="0073502E">
        <w:rPr>
          <w:rFonts w:ascii="仿宋_GB2312" w:eastAsia="仿宋_GB2312" w:hAnsi="宋体" w:cs="仿宋_GB2312" w:hint="eastAsia"/>
          <w:sz w:val="32"/>
          <w:szCs w:val="32"/>
        </w:rPr>
        <w:t>纳入医保定点名单范围后，应</w:t>
      </w:r>
      <w:r w:rsidR="0073502E" w:rsidRPr="00602CC9">
        <w:rPr>
          <w:rFonts w:ascii="仿宋_GB2312" w:eastAsia="仿宋_GB2312" w:hAnsi="宋体" w:cs="仿宋_GB2312" w:hint="eastAsia"/>
          <w:sz w:val="32"/>
          <w:szCs w:val="32"/>
        </w:rPr>
        <w:t>建立</w:t>
      </w:r>
      <w:r w:rsidR="0073502E">
        <w:rPr>
          <w:rFonts w:ascii="仿宋_GB2312" w:eastAsia="仿宋_GB2312" w:hAnsi="宋体" w:cs="仿宋_GB2312" w:hint="eastAsia"/>
          <w:sz w:val="32"/>
          <w:szCs w:val="32"/>
        </w:rPr>
        <w:t>相应</w:t>
      </w:r>
      <w:r w:rsidR="0073502E" w:rsidRPr="00602CC9">
        <w:rPr>
          <w:rFonts w:ascii="仿宋_GB2312" w:eastAsia="仿宋_GB2312" w:hAnsi="宋体" w:cs="仿宋_GB2312" w:hint="eastAsia"/>
          <w:sz w:val="32"/>
          <w:szCs w:val="32"/>
        </w:rPr>
        <w:t>的计算机管理系统，完成与医保信息系统联网测试，并按经办机构管理要求安装参保人身份识别</w:t>
      </w:r>
      <w:r w:rsidR="0073502E">
        <w:rPr>
          <w:rFonts w:ascii="仿宋_GB2312" w:eastAsia="仿宋_GB2312" w:hAnsi="宋体" w:cs="仿宋_GB2312" w:hint="eastAsia"/>
          <w:sz w:val="32"/>
          <w:szCs w:val="32"/>
        </w:rPr>
        <w:t>等</w:t>
      </w:r>
      <w:r w:rsidR="0073502E" w:rsidRPr="00602CC9">
        <w:rPr>
          <w:rFonts w:ascii="仿宋_GB2312" w:eastAsia="仿宋_GB2312" w:hAnsi="宋体" w:cs="仿宋_GB2312" w:hint="eastAsia"/>
          <w:sz w:val="32"/>
          <w:szCs w:val="32"/>
        </w:rPr>
        <w:t>智能监控系统</w:t>
      </w:r>
      <w:r w:rsidR="0073502E">
        <w:rPr>
          <w:rFonts w:ascii="仿宋_GB2312" w:eastAsia="仿宋_GB2312" w:hAnsi="宋体" w:cs="仿宋_GB2312" w:hint="eastAsia"/>
          <w:sz w:val="32"/>
          <w:szCs w:val="32"/>
        </w:rPr>
        <w:t>。</w:t>
      </w:r>
    </w:p>
    <w:p w:rsidR="0073502E" w:rsidRPr="00F67CFA" w:rsidRDefault="00FD27B1"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医疗机构</w:t>
      </w:r>
      <w:r w:rsidR="0073502E" w:rsidRPr="00F67CFA">
        <w:rPr>
          <w:rFonts w:ascii="仿宋_GB2312" w:eastAsia="仿宋_GB2312" w:hAnsi="宋体" w:cs="仿宋_GB2312" w:hint="eastAsia"/>
          <w:sz w:val="32"/>
          <w:szCs w:val="32"/>
        </w:rPr>
        <w:t>可自愿选择使用</w:t>
      </w:r>
      <w:r w:rsidR="0073502E">
        <w:rPr>
          <w:rFonts w:ascii="仿宋_GB2312" w:eastAsia="仿宋_GB2312" w:hAnsi="宋体" w:cs="仿宋_GB2312" w:hint="eastAsia"/>
          <w:sz w:val="32"/>
          <w:szCs w:val="32"/>
        </w:rPr>
        <w:t>宁波</w:t>
      </w:r>
      <w:r w:rsidR="0073502E" w:rsidRPr="00F67CFA">
        <w:rPr>
          <w:rFonts w:ascii="仿宋_GB2312" w:eastAsia="仿宋_GB2312" w:hAnsi="宋体" w:cs="仿宋_GB2312" w:hint="eastAsia"/>
          <w:sz w:val="32"/>
          <w:szCs w:val="32"/>
        </w:rPr>
        <w:t>市社会保险管理局提供的免费统一软件</w:t>
      </w:r>
      <w:r w:rsidR="0073502E">
        <w:rPr>
          <w:rFonts w:ascii="仿宋_GB2312" w:eastAsia="仿宋_GB2312" w:hAnsi="宋体" w:cs="仿宋_GB2312" w:hint="eastAsia"/>
          <w:sz w:val="32"/>
          <w:szCs w:val="32"/>
        </w:rPr>
        <w:t>（宁波医保云</w:t>
      </w:r>
      <w:r w:rsidR="0073502E">
        <w:rPr>
          <w:rFonts w:ascii="仿宋_GB2312" w:eastAsia="仿宋_GB2312" w:hAnsi="宋体" w:cs="仿宋_GB2312"/>
          <w:sz w:val="32"/>
          <w:szCs w:val="32"/>
        </w:rPr>
        <w:t>HIS/MIS</w:t>
      </w:r>
      <w:r w:rsidR="0073502E">
        <w:rPr>
          <w:rFonts w:ascii="仿宋_GB2312" w:eastAsia="仿宋_GB2312" w:hAnsi="宋体" w:cs="仿宋_GB2312" w:hint="eastAsia"/>
          <w:sz w:val="32"/>
          <w:szCs w:val="32"/>
        </w:rPr>
        <w:t>系统）</w:t>
      </w:r>
      <w:r w:rsidR="0073502E" w:rsidRPr="00F67CFA">
        <w:rPr>
          <w:rFonts w:ascii="仿宋_GB2312" w:eastAsia="仿宋_GB2312" w:hAnsi="宋体" w:cs="仿宋_GB2312" w:hint="eastAsia"/>
          <w:sz w:val="32"/>
          <w:szCs w:val="32"/>
        </w:rPr>
        <w:t>实现医保系统接入。对信息系统有较高要求的</w:t>
      </w:r>
      <w:r>
        <w:rPr>
          <w:rFonts w:ascii="仿宋_GB2312" w:eastAsia="仿宋_GB2312" w:hAnsi="宋体" w:cs="仿宋_GB2312" w:hint="eastAsia"/>
          <w:sz w:val="32"/>
          <w:szCs w:val="32"/>
        </w:rPr>
        <w:t>定点医疗机构</w:t>
      </w:r>
      <w:r w:rsidR="0073502E" w:rsidRPr="00F67CFA">
        <w:rPr>
          <w:rFonts w:ascii="仿宋_GB2312" w:eastAsia="仿宋_GB2312" w:hAnsi="宋体" w:cs="仿宋_GB2312" w:hint="eastAsia"/>
          <w:sz w:val="32"/>
          <w:szCs w:val="32"/>
        </w:rPr>
        <w:t>，可自行采购使用商品化的信息系统软件，委托开发商按医保系统接入要求进行医保接口开发，并通过</w:t>
      </w:r>
      <w:r w:rsidR="0073502E">
        <w:rPr>
          <w:rFonts w:ascii="仿宋_GB2312" w:eastAsia="仿宋_GB2312" w:hAnsi="宋体" w:cs="仿宋_GB2312" w:hint="eastAsia"/>
          <w:sz w:val="32"/>
          <w:szCs w:val="32"/>
        </w:rPr>
        <w:t>宁波</w:t>
      </w:r>
      <w:r w:rsidR="0073502E" w:rsidRPr="00F67CFA">
        <w:rPr>
          <w:rFonts w:ascii="仿宋_GB2312" w:eastAsia="仿宋_GB2312" w:hAnsi="宋体" w:cs="仿宋_GB2312" w:hint="eastAsia"/>
          <w:sz w:val="32"/>
          <w:szCs w:val="32"/>
        </w:rPr>
        <w:t>市社会保险管理局组织的联网测试验收。</w:t>
      </w:r>
    </w:p>
    <w:p w:rsidR="0073502E" w:rsidRPr="00F67CFA" w:rsidRDefault="0073502E" w:rsidP="00FD27B1">
      <w:pPr>
        <w:spacing w:line="560" w:lineRule="exact"/>
        <w:ind w:firstLineChars="200" w:firstLine="640"/>
        <w:rPr>
          <w:rFonts w:ascii="仿宋_GB2312" w:eastAsia="仿宋_GB2312" w:hAnsi="宋体" w:cs="Times New Roman"/>
          <w:sz w:val="32"/>
          <w:szCs w:val="32"/>
        </w:rPr>
      </w:pPr>
      <w:r w:rsidRPr="00F67CFA">
        <w:rPr>
          <w:rFonts w:ascii="仿宋_GB2312" w:eastAsia="仿宋_GB2312" w:hAnsi="宋体" w:cs="仿宋_GB2312" w:hint="eastAsia"/>
          <w:sz w:val="32"/>
          <w:szCs w:val="32"/>
        </w:rPr>
        <w:t>医疗机构申请</w:t>
      </w:r>
      <w:r>
        <w:rPr>
          <w:rFonts w:ascii="仿宋_GB2312" w:eastAsia="仿宋_GB2312" w:hAnsi="宋体" w:cs="仿宋_GB2312" w:hint="eastAsia"/>
          <w:sz w:val="32"/>
          <w:szCs w:val="32"/>
        </w:rPr>
        <w:t>加入</w:t>
      </w:r>
      <w:r w:rsidRPr="00F67CFA">
        <w:rPr>
          <w:rFonts w:ascii="仿宋_GB2312" w:eastAsia="仿宋_GB2312" w:hAnsi="宋体" w:cs="仿宋_GB2312" w:hint="eastAsia"/>
          <w:sz w:val="32"/>
          <w:szCs w:val="32"/>
        </w:rPr>
        <w:t>医保定点的，应按经办机构要求安装</w:t>
      </w:r>
      <w:r>
        <w:rPr>
          <w:rFonts w:ascii="仿宋_GB2312" w:eastAsia="仿宋_GB2312" w:hAnsi="宋体" w:cs="仿宋_GB2312" w:hint="eastAsia"/>
          <w:sz w:val="32"/>
          <w:szCs w:val="32"/>
        </w:rPr>
        <w:t>医保</w:t>
      </w:r>
      <w:r w:rsidRPr="00F67CFA">
        <w:rPr>
          <w:rFonts w:ascii="仿宋_GB2312" w:eastAsia="仿宋_GB2312" w:hAnsi="宋体" w:cs="仿宋_GB2312" w:hint="eastAsia"/>
          <w:sz w:val="32"/>
          <w:szCs w:val="32"/>
        </w:rPr>
        <w:t>信息系统，满足医保实时结算及监管要求。主要包括按照医保实时结算及智慧医保监管，完成医保系统接口对接（包括医保实时交易接口</w:t>
      </w:r>
      <w:r>
        <w:rPr>
          <w:rFonts w:ascii="仿宋_GB2312" w:eastAsia="仿宋_GB2312" w:hAnsi="宋体" w:cs="仿宋_GB2312" w:hint="eastAsia"/>
          <w:sz w:val="32"/>
          <w:szCs w:val="32"/>
        </w:rPr>
        <w:t>、</w:t>
      </w:r>
      <w:r w:rsidRPr="00F67CFA">
        <w:rPr>
          <w:rFonts w:ascii="仿宋_GB2312" w:eastAsia="仿宋_GB2312" w:hAnsi="宋体" w:cs="仿宋_GB2312" w:hint="eastAsia"/>
          <w:sz w:val="32"/>
          <w:szCs w:val="32"/>
        </w:rPr>
        <w:t>医保智能提醒接口、诊疗信息采集接口、全库存电子台账接口、人脸识别接口</w:t>
      </w:r>
      <w:r>
        <w:rPr>
          <w:rFonts w:ascii="仿宋_GB2312" w:eastAsia="仿宋_GB2312" w:hAnsi="宋体" w:cs="仿宋_GB2312" w:hint="eastAsia"/>
          <w:sz w:val="32"/>
          <w:szCs w:val="32"/>
        </w:rPr>
        <w:t>、外配处方接口</w:t>
      </w:r>
      <w:r w:rsidRPr="00F67CFA">
        <w:rPr>
          <w:rFonts w:ascii="仿宋_GB2312" w:eastAsia="仿宋_GB2312" w:hAnsi="宋体" w:cs="仿宋_GB2312" w:hint="eastAsia"/>
          <w:sz w:val="32"/>
          <w:szCs w:val="32"/>
        </w:rPr>
        <w:t>等），将药品进</w:t>
      </w:r>
      <w:r>
        <w:rPr>
          <w:rFonts w:ascii="仿宋_GB2312" w:eastAsia="仿宋_GB2312" w:hAnsi="宋体" w:cs="仿宋_GB2312" w:hint="eastAsia"/>
          <w:sz w:val="32"/>
          <w:szCs w:val="32"/>
        </w:rPr>
        <w:t>、</w:t>
      </w:r>
      <w:r w:rsidRPr="00F67CFA">
        <w:rPr>
          <w:rFonts w:ascii="仿宋_GB2312" w:eastAsia="仿宋_GB2312" w:hAnsi="宋体" w:cs="仿宋_GB2312" w:hint="eastAsia"/>
          <w:sz w:val="32"/>
          <w:szCs w:val="32"/>
        </w:rPr>
        <w:t>销</w:t>
      </w:r>
      <w:r>
        <w:rPr>
          <w:rFonts w:ascii="仿宋_GB2312" w:eastAsia="仿宋_GB2312" w:hAnsi="宋体" w:cs="仿宋_GB2312" w:hint="eastAsia"/>
          <w:sz w:val="32"/>
          <w:szCs w:val="32"/>
        </w:rPr>
        <w:t>、</w:t>
      </w:r>
      <w:r w:rsidRPr="00F67CFA">
        <w:rPr>
          <w:rFonts w:ascii="仿宋_GB2312" w:eastAsia="仿宋_GB2312" w:hAnsi="宋体" w:cs="仿宋_GB2312" w:hint="eastAsia"/>
          <w:sz w:val="32"/>
          <w:szCs w:val="32"/>
        </w:rPr>
        <w:t>存业务信息</w:t>
      </w:r>
      <w:r w:rsidRPr="00AB4C6F">
        <w:rPr>
          <w:rFonts w:ascii="仿宋_GB2312" w:eastAsia="仿宋_GB2312" w:hAnsi="宋体" w:cs="仿宋_GB2312" w:hint="eastAsia"/>
          <w:color w:val="000000"/>
          <w:sz w:val="32"/>
          <w:szCs w:val="32"/>
        </w:rPr>
        <w:t>纳入社保中心平台，</w:t>
      </w:r>
      <w:r w:rsidRPr="00F67CFA">
        <w:rPr>
          <w:rFonts w:ascii="仿宋_GB2312" w:eastAsia="仿宋_GB2312" w:hAnsi="宋体" w:cs="仿宋_GB2312" w:hint="eastAsia"/>
          <w:sz w:val="32"/>
          <w:szCs w:val="32"/>
        </w:rPr>
        <w:t>实现所有药品实时库存管理、追溯管理、库存动态变化过程</w:t>
      </w:r>
      <w:r w:rsidRPr="00F67CFA">
        <w:rPr>
          <w:rFonts w:ascii="仿宋_GB2312" w:eastAsia="仿宋_GB2312" w:hAnsi="宋体" w:cs="仿宋_GB2312"/>
          <w:sz w:val="32"/>
          <w:szCs w:val="32"/>
        </w:rPr>
        <w:t>(</w:t>
      </w:r>
      <w:r w:rsidRPr="00F67CFA">
        <w:rPr>
          <w:rFonts w:ascii="仿宋_GB2312" w:eastAsia="仿宋_GB2312" w:hAnsi="宋体" w:cs="仿宋_GB2312" w:hint="eastAsia"/>
          <w:sz w:val="32"/>
          <w:szCs w:val="32"/>
        </w:rPr>
        <w:t>入库、划拨、销售</w:t>
      </w:r>
      <w:r w:rsidRPr="00F67CFA">
        <w:rPr>
          <w:rFonts w:ascii="仿宋_GB2312" w:eastAsia="仿宋_GB2312" w:hAnsi="宋体" w:cs="仿宋_GB2312" w:hint="eastAsia"/>
          <w:sz w:val="32"/>
          <w:szCs w:val="32"/>
        </w:rPr>
        <w:lastRenderedPageBreak/>
        <w:t>等</w:t>
      </w:r>
      <w:r w:rsidRPr="00F67CFA">
        <w:rPr>
          <w:rFonts w:ascii="仿宋_GB2312" w:eastAsia="仿宋_GB2312" w:hAnsi="宋体" w:cs="仿宋_GB2312"/>
          <w:sz w:val="32"/>
          <w:szCs w:val="32"/>
        </w:rPr>
        <w:t>)</w:t>
      </w:r>
      <w:r w:rsidRPr="00F67CFA">
        <w:rPr>
          <w:rFonts w:ascii="仿宋_GB2312" w:eastAsia="仿宋_GB2312" w:hAnsi="宋体" w:cs="仿宋_GB2312" w:hint="eastAsia"/>
          <w:sz w:val="32"/>
          <w:szCs w:val="32"/>
        </w:rPr>
        <w:t>实时记录，保证药品账物相符。根据要求逐步应用社保卡智能身份识别技术对就医购药行为实时监控</w:t>
      </w:r>
      <w:r w:rsidRPr="00F67CFA">
        <w:rPr>
          <w:rFonts w:ascii="仿宋_GB2312" w:eastAsia="仿宋_GB2312" w:hAnsi="宋体" w:cs="仿宋_GB2312"/>
          <w:sz w:val="32"/>
          <w:szCs w:val="32"/>
        </w:rPr>
        <w:t>,</w:t>
      </w:r>
      <w:r w:rsidRPr="00F67CFA">
        <w:rPr>
          <w:rFonts w:ascii="仿宋_GB2312" w:eastAsia="仿宋_GB2312" w:hAnsi="宋体" w:cs="仿宋_GB2312" w:hint="eastAsia"/>
          <w:sz w:val="32"/>
          <w:szCs w:val="32"/>
        </w:rPr>
        <w:t>确保医保就医购药结算行为真实有效。</w:t>
      </w:r>
    </w:p>
    <w:p w:rsidR="0073502E" w:rsidRPr="00BA024E" w:rsidRDefault="0073502E" w:rsidP="00FD27B1">
      <w:pPr>
        <w:spacing w:line="560" w:lineRule="exact"/>
        <w:ind w:firstLineChars="200" w:firstLine="643"/>
        <w:rPr>
          <w:rFonts w:ascii="宋体" w:cs="Times New Roman"/>
          <w:b/>
          <w:bCs/>
          <w:sz w:val="32"/>
          <w:szCs w:val="32"/>
        </w:rPr>
      </w:pPr>
      <w:r w:rsidRPr="00BA024E">
        <w:rPr>
          <w:rFonts w:ascii="宋体" w:hAnsi="宋体" w:cs="宋体" w:hint="eastAsia"/>
          <w:b/>
          <w:bCs/>
          <w:sz w:val="32"/>
          <w:szCs w:val="32"/>
        </w:rPr>
        <w:t>二、宁波医保云</w:t>
      </w:r>
      <w:r w:rsidRPr="00BA024E">
        <w:rPr>
          <w:rFonts w:ascii="宋体" w:hAnsi="宋体" w:cs="宋体"/>
          <w:b/>
          <w:bCs/>
          <w:sz w:val="32"/>
          <w:szCs w:val="32"/>
        </w:rPr>
        <w:t>HIS/MIS</w:t>
      </w:r>
      <w:r w:rsidRPr="00BA024E">
        <w:rPr>
          <w:rFonts w:ascii="宋体" w:hAnsi="宋体" w:cs="宋体" w:hint="eastAsia"/>
          <w:b/>
          <w:bCs/>
          <w:sz w:val="32"/>
          <w:szCs w:val="32"/>
        </w:rPr>
        <w:t>系统介绍</w:t>
      </w:r>
    </w:p>
    <w:p w:rsidR="0073502E" w:rsidRDefault="0073502E" w:rsidP="00FD27B1">
      <w:pPr>
        <w:spacing w:line="560" w:lineRule="exact"/>
        <w:ind w:firstLineChars="200" w:firstLine="640"/>
        <w:rPr>
          <w:rFonts w:ascii="仿宋_GB2312" w:eastAsia="仿宋_GB2312" w:hAnsi="宋体" w:cs="Times New Roman"/>
          <w:sz w:val="32"/>
          <w:szCs w:val="32"/>
        </w:rPr>
      </w:pPr>
      <w:r w:rsidRPr="00F67CFA">
        <w:rPr>
          <w:rFonts w:ascii="仿宋_GB2312" w:eastAsia="仿宋_GB2312" w:hAnsi="宋体" w:cs="仿宋_GB2312" w:hint="eastAsia"/>
          <w:sz w:val="32"/>
          <w:szCs w:val="32"/>
        </w:rPr>
        <w:t>为</w:t>
      </w:r>
      <w:r>
        <w:rPr>
          <w:rFonts w:ascii="仿宋_GB2312" w:eastAsia="仿宋_GB2312" w:hAnsi="宋体" w:cs="仿宋_GB2312" w:hint="eastAsia"/>
          <w:sz w:val="32"/>
          <w:szCs w:val="32"/>
        </w:rPr>
        <w:t>有效地降低</w:t>
      </w:r>
      <w:r w:rsidRPr="00F67CFA">
        <w:rPr>
          <w:rFonts w:ascii="仿宋_GB2312" w:eastAsia="仿宋_GB2312" w:hAnsi="宋体" w:cs="仿宋_GB2312" w:hint="eastAsia"/>
          <w:sz w:val="32"/>
          <w:szCs w:val="32"/>
        </w:rPr>
        <w:t>县</w:t>
      </w:r>
      <w:r>
        <w:rPr>
          <w:rFonts w:ascii="仿宋_GB2312" w:eastAsia="仿宋_GB2312" w:hAnsi="宋体" w:cs="仿宋_GB2312" w:hint="eastAsia"/>
          <w:sz w:val="32"/>
          <w:szCs w:val="32"/>
        </w:rPr>
        <w:t>区</w:t>
      </w:r>
      <w:r w:rsidRPr="00F67CFA">
        <w:rPr>
          <w:rFonts w:ascii="仿宋_GB2312" w:eastAsia="仿宋_GB2312" w:hAnsi="宋体" w:cs="仿宋_GB2312" w:hint="eastAsia"/>
          <w:sz w:val="32"/>
          <w:szCs w:val="32"/>
        </w:rPr>
        <w:t>级小型医疗机构、零售药店的信息化成本，提升信息化水平和管理能力，提高信息化投资回报率</w:t>
      </w:r>
      <w:r w:rsidRPr="00F67CFA">
        <w:rPr>
          <w:rFonts w:ascii="仿宋_GB2312" w:eastAsia="仿宋_GB2312" w:hAnsi="宋体" w:cs="仿宋_GB2312"/>
          <w:sz w:val="32"/>
          <w:szCs w:val="32"/>
        </w:rPr>
        <w:t xml:space="preserve">, </w:t>
      </w:r>
      <w:r>
        <w:rPr>
          <w:rFonts w:ascii="仿宋_GB2312" w:eastAsia="仿宋_GB2312" w:hAnsi="宋体" w:cs="仿宋_GB2312" w:hint="eastAsia"/>
          <w:sz w:val="32"/>
          <w:szCs w:val="32"/>
        </w:rPr>
        <w:t>加强</w:t>
      </w:r>
      <w:r w:rsidRPr="00F67CFA">
        <w:rPr>
          <w:rFonts w:ascii="仿宋_GB2312" w:eastAsia="仿宋_GB2312" w:hAnsi="宋体" w:cs="仿宋_GB2312" w:hint="eastAsia"/>
          <w:sz w:val="32"/>
          <w:szCs w:val="32"/>
        </w:rPr>
        <w:t>药品</w:t>
      </w:r>
      <w:r>
        <w:rPr>
          <w:rFonts w:ascii="仿宋_GB2312" w:eastAsia="仿宋_GB2312" w:hAnsi="宋体" w:cs="仿宋_GB2312" w:hint="eastAsia"/>
          <w:sz w:val="32"/>
          <w:szCs w:val="32"/>
        </w:rPr>
        <w:t>销售</w:t>
      </w:r>
      <w:r w:rsidRPr="00F67CFA">
        <w:rPr>
          <w:rFonts w:ascii="仿宋_GB2312" w:eastAsia="仿宋_GB2312" w:hAnsi="宋体" w:cs="仿宋_GB2312" w:hint="eastAsia"/>
          <w:sz w:val="32"/>
          <w:szCs w:val="32"/>
        </w:rPr>
        <w:t>和</w:t>
      </w:r>
      <w:r>
        <w:rPr>
          <w:rFonts w:ascii="仿宋_GB2312" w:eastAsia="仿宋_GB2312" w:hAnsi="宋体" w:cs="仿宋_GB2312" w:hint="eastAsia"/>
          <w:sz w:val="32"/>
          <w:szCs w:val="32"/>
        </w:rPr>
        <w:t>医保</w:t>
      </w:r>
      <w:r w:rsidRPr="00F67CFA">
        <w:rPr>
          <w:rFonts w:ascii="仿宋_GB2312" w:eastAsia="仿宋_GB2312" w:hAnsi="宋体" w:cs="仿宋_GB2312" w:hint="eastAsia"/>
          <w:sz w:val="32"/>
          <w:szCs w:val="32"/>
        </w:rPr>
        <w:t>基金合法使用监管的能力，</w:t>
      </w:r>
      <w:r>
        <w:rPr>
          <w:rFonts w:ascii="仿宋_GB2312" w:eastAsia="仿宋_GB2312" w:hAnsi="宋体" w:cs="仿宋_GB2312" w:hint="eastAsia"/>
          <w:sz w:val="32"/>
          <w:szCs w:val="32"/>
        </w:rPr>
        <w:t>宁波市社会保险管理局</w:t>
      </w:r>
      <w:r w:rsidRPr="00F67CFA">
        <w:rPr>
          <w:rFonts w:ascii="仿宋_GB2312" w:eastAsia="仿宋_GB2312" w:hAnsi="宋体" w:cs="仿宋_GB2312" w:hint="eastAsia"/>
          <w:sz w:val="32"/>
          <w:szCs w:val="32"/>
        </w:rPr>
        <w:t>组织开发建设了</w:t>
      </w:r>
      <w:r>
        <w:rPr>
          <w:rFonts w:ascii="仿宋_GB2312" w:eastAsia="仿宋_GB2312" w:hAnsi="宋体" w:cs="仿宋_GB2312" w:hint="eastAsia"/>
          <w:sz w:val="32"/>
          <w:szCs w:val="32"/>
        </w:rPr>
        <w:t>“医保</w:t>
      </w:r>
      <w:r w:rsidRPr="00F67CFA">
        <w:rPr>
          <w:rFonts w:ascii="仿宋_GB2312" w:eastAsia="仿宋_GB2312" w:hAnsi="宋体" w:cs="仿宋_GB2312" w:hint="eastAsia"/>
          <w:sz w:val="32"/>
          <w:szCs w:val="32"/>
        </w:rPr>
        <w:t>云</w:t>
      </w:r>
      <w:r>
        <w:rPr>
          <w:rFonts w:ascii="仿宋_GB2312" w:eastAsia="仿宋_GB2312" w:hAnsi="宋体" w:cs="仿宋_GB2312"/>
          <w:sz w:val="32"/>
          <w:szCs w:val="32"/>
        </w:rPr>
        <w:t>HIS/MIS</w:t>
      </w:r>
      <w:r>
        <w:rPr>
          <w:rFonts w:ascii="仿宋_GB2312" w:eastAsia="仿宋_GB2312" w:hAnsi="宋体" w:cs="仿宋_GB2312" w:hint="eastAsia"/>
          <w:sz w:val="32"/>
          <w:szCs w:val="32"/>
        </w:rPr>
        <w:t>系统”</w:t>
      </w:r>
      <w:r w:rsidRPr="00F67CFA">
        <w:rPr>
          <w:rFonts w:ascii="仿宋_GB2312" w:eastAsia="仿宋_GB2312" w:hAnsi="宋体" w:cs="仿宋_GB2312" w:hint="eastAsia"/>
          <w:sz w:val="32"/>
          <w:szCs w:val="32"/>
        </w:rPr>
        <w:t>统一软件，免费提供给新增定点机构使用。</w:t>
      </w:r>
    </w:p>
    <w:p w:rsidR="0073502E" w:rsidRDefault="0073502E"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“医保</w:t>
      </w:r>
      <w:r w:rsidRPr="00F67CFA">
        <w:rPr>
          <w:rFonts w:ascii="仿宋_GB2312" w:eastAsia="仿宋_GB2312" w:hAnsi="宋体" w:cs="仿宋_GB2312" w:hint="eastAsia"/>
          <w:sz w:val="32"/>
          <w:szCs w:val="32"/>
        </w:rPr>
        <w:t>云</w:t>
      </w:r>
      <w:r>
        <w:rPr>
          <w:rFonts w:ascii="仿宋_GB2312" w:eastAsia="仿宋_GB2312" w:hAnsi="宋体" w:cs="仿宋_GB2312"/>
          <w:sz w:val="32"/>
          <w:szCs w:val="32"/>
        </w:rPr>
        <w:t>HIS/MIS</w:t>
      </w:r>
      <w:r>
        <w:rPr>
          <w:rFonts w:ascii="仿宋_GB2312" w:eastAsia="仿宋_GB2312" w:hAnsi="宋体" w:cs="仿宋_GB2312" w:hint="eastAsia"/>
          <w:sz w:val="32"/>
          <w:szCs w:val="32"/>
        </w:rPr>
        <w:t>系统”</w:t>
      </w:r>
      <w:r w:rsidRPr="00F67CFA">
        <w:rPr>
          <w:rFonts w:ascii="仿宋_GB2312" w:eastAsia="仿宋_GB2312" w:hAnsi="宋体" w:cs="仿宋_GB2312" w:hint="eastAsia"/>
          <w:sz w:val="32"/>
          <w:szCs w:val="32"/>
        </w:rPr>
        <w:t>是一个面向零售药店和小型医疗机构提供业务应用和管理服务的支撑平台，</w:t>
      </w:r>
      <w:r>
        <w:rPr>
          <w:rFonts w:ascii="仿宋_GB2312" w:eastAsia="仿宋_GB2312" w:hAnsi="宋体" w:cs="仿宋_GB2312" w:hint="eastAsia"/>
          <w:sz w:val="32"/>
          <w:szCs w:val="32"/>
        </w:rPr>
        <w:t>统一实现与医保接口系统的对接工作，使用该系统的定点机构不再需要另行投入开发，降低定点机构的医保系统接入成本。主要功能有以下三个方面：</w:t>
      </w:r>
    </w:p>
    <w:p w:rsidR="0073502E" w:rsidRDefault="0073502E"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一是</w:t>
      </w:r>
      <w:r w:rsidRPr="00F67CFA">
        <w:rPr>
          <w:rFonts w:ascii="仿宋_GB2312" w:eastAsia="仿宋_GB2312" w:hAnsi="宋体" w:cs="仿宋_GB2312" w:hint="eastAsia"/>
          <w:sz w:val="32"/>
          <w:szCs w:val="32"/>
        </w:rPr>
        <w:t>为医院、药店提供内部诊疗管理、销售管理、医保结算、进销存管理和财务管理等服务功能，实现与医保结算系统的实时交易结算</w:t>
      </w:r>
      <w:r w:rsidRPr="00F67CFA">
        <w:rPr>
          <w:rFonts w:ascii="仿宋_GB2312" w:eastAsia="仿宋_GB2312" w:hAnsi="宋体" w:cs="仿宋_GB2312"/>
          <w:sz w:val="32"/>
          <w:szCs w:val="32"/>
        </w:rPr>
        <w:t>;</w:t>
      </w:r>
    </w:p>
    <w:p w:rsidR="0073502E" w:rsidRDefault="0073502E"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二是</w:t>
      </w:r>
      <w:r w:rsidRPr="00F67CFA">
        <w:rPr>
          <w:rFonts w:ascii="仿宋_GB2312" w:eastAsia="仿宋_GB2312" w:hAnsi="宋体" w:cs="仿宋_GB2312" w:hint="eastAsia"/>
          <w:sz w:val="32"/>
          <w:szCs w:val="32"/>
        </w:rPr>
        <w:t>将所有医保定点药店和小型医疗机构的药品进销存业务纳入到平台中，实现所有经营品种的实时库存管理、库存动态变化</w:t>
      </w:r>
      <w:r w:rsidRPr="00F67CFA">
        <w:rPr>
          <w:rFonts w:ascii="仿宋_GB2312" w:eastAsia="仿宋_GB2312" w:hAnsi="宋体" w:cs="仿宋_GB2312"/>
          <w:sz w:val="32"/>
          <w:szCs w:val="32"/>
        </w:rPr>
        <w:t>(</w:t>
      </w:r>
      <w:r w:rsidRPr="00F67CFA">
        <w:rPr>
          <w:rFonts w:ascii="仿宋_GB2312" w:eastAsia="仿宋_GB2312" w:hAnsi="宋体" w:cs="仿宋_GB2312" w:hint="eastAsia"/>
          <w:sz w:val="32"/>
          <w:szCs w:val="32"/>
        </w:rPr>
        <w:t>入库、划拨、销售等</w:t>
      </w:r>
      <w:r w:rsidRPr="00F67CFA">
        <w:rPr>
          <w:rFonts w:ascii="仿宋_GB2312" w:eastAsia="仿宋_GB2312" w:hAnsi="宋体" w:cs="仿宋_GB2312"/>
          <w:sz w:val="32"/>
          <w:szCs w:val="32"/>
        </w:rPr>
        <w:t>)</w:t>
      </w:r>
      <w:r w:rsidRPr="00F67CFA">
        <w:rPr>
          <w:rFonts w:ascii="仿宋_GB2312" w:eastAsia="仿宋_GB2312" w:hAnsi="宋体" w:cs="仿宋_GB2312" w:hint="eastAsia"/>
          <w:sz w:val="32"/>
          <w:szCs w:val="32"/>
        </w:rPr>
        <w:t>过程记录</w:t>
      </w:r>
      <w:r w:rsidRPr="00F67CFA">
        <w:rPr>
          <w:rFonts w:ascii="仿宋_GB2312" w:eastAsia="仿宋_GB2312" w:hAnsi="宋体" w:cs="仿宋_GB2312"/>
          <w:sz w:val="32"/>
          <w:szCs w:val="32"/>
        </w:rPr>
        <w:t>,</w:t>
      </w:r>
      <w:r w:rsidRPr="00F67CFA">
        <w:rPr>
          <w:rFonts w:ascii="仿宋_GB2312" w:eastAsia="仿宋_GB2312" w:hAnsi="宋体" w:cs="仿宋_GB2312" w:hint="eastAsia"/>
          <w:sz w:val="32"/>
          <w:szCs w:val="32"/>
        </w:rPr>
        <w:t>对</w:t>
      </w:r>
      <w:r>
        <w:rPr>
          <w:rFonts w:ascii="仿宋_GB2312" w:eastAsia="仿宋_GB2312" w:hAnsi="宋体" w:cs="仿宋_GB2312" w:hint="eastAsia"/>
          <w:sz w:val="32"/>
          <w:szCs w:val="32"/>
        </w:rPr>
        <w:t>定点机构</w:t>
      </w:r>
      <w:r w:rsidRPr="00F67CFA">
        <w:rPr>
          <w:rFonts w:ascii="仿宋_GB2312" w:eastAsia="仿宋_GB2312" w:hAnsi="宋体" w:cs="仿宋_GB2312" w:hint="eastAsia"/>
          <w:sz w:val="32"/>
          <w:szCs w:val="32"/>
        </w:rPr>
        <w:t>的药品进销存和医保结算进行严密的监管和跟踪，防止串换药和虚假结算行为，确保医保结算行为的真实有效，保障医保基金安全；</w:t>
      </w:r>
    </w:p>
    <w:p w:rsidR="0073502E" w:rsidRPr="00F67CFA" w:rsidRDefault="0073502E"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三是</w:t>
      </w:r>
      <w:r w:rsidRPr="00F67CFA">
        <w:rPr>
          <w:rFonts w:ascii="仿宋_GB2312" w:eastAsia="仿宋_GB2312" w:hAnsi="宋体" w:cs="仿宋_GB2312" w:hint="eastAsia"/>
          <w:sz w:val="32"/>
          <w:szCs w:val="32"/>
        </w:rPr>
        <w:t>系统引进人脸生物识别技术，依托社会保障卡照片信息库，在定点药店结算环节、定点医疗机构接诊环节，通过实时采集购药、就诊患者人脸生物特征码并与中心特征库实时或</w:t>
      </w:r>
      <w:r w:rsidRPr="00F67CFA">
        <w:rPr>
          <w:rFonts w:ascii="仿宋_GB2312" w:eastAsia="仿宋_GB2312" w:hAnsi="宋体" w:cs="仿宋_GB2312" w:hint="eastAsia"/>
          <w:sz w:val="32"/>
          <w:szCs w:val="32"/>
        </w:rPr>
        <w:lastRenderedPageBreak/>
        <w:t>事后比对，促进两定单位主动落实人、卡相符核对责任，防范两定单位代刷医保卡、患者冒名刷卡等行为，保障医保基金安全。</w:t>
      </w:r>
    </w:p>
    <w:p w:rsidR="0073502E" w:rsidRPr="00BA024E" w:rsidRDefault="0073502E" w:rsidP="00FD27B1">
      <w:pPr>
        <w:spacing w:line="560" w:lineRule="exact"/>
        <w:ind w:firstLineChars="200" w:firstLine="643"/>
        <w:rPr>
          <w:rFonts w:ascii="宋体" w:cs="Times New Roman"/>
          <w:b/>
          <w:bCs/>
          <w:sz w:val="32"/>
          <w:szCs w:val="32"/>
        </w:rPr>
      </w:pPr>
      <w:r w:rsidRPr="00BA024E">
        <w:rPr>
          <w:rFonts w:ascii="宋体" w:hAnsi="宋体" w:cs="宋体" w:hint="eastAsia"/>
          <w:b/>
          <w:bCs/>
          <w:sz w:val="32"/>
          <w:szCs w:val="32"/>
        </w:rPr>
        <w:t>三、网络接入要求</w:t>
      </w:r>
    </w:p>
    <w:p w:rsidR="0073502E" w:rsidRDefault="0073502E"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定点机构</w:t>
      </w:r>
      <w:r w:rsidRPr="00C32873">
        <w:rPr>
          <w:rFonts w:ascii="仿宋_GB2312" w:eastAsia="仿宋_GB2312" w:hAnsi="宋体" w:cs="仿宋_GB2312" w:hint="eastAsia"/>
          <w:sz w:val="32"/>
          <w:szCs w:val="32"/>
        </w:rPr>
        <w:t>应按照医保系统接入要求，独立配备相应的计算机软硬件设备，以及医保专用网络通信线路。</w:t>
      </w:r>
      <w:r w:rsidR="00FD27B1">
        <w:rPr>
          <w:rFonts w:ascii="仿宋_GB2312" w:eastAsia="仿宋_GB2312" w:hAnsi="宋体" w:cs="仿宋_GB2312" w:hint="eastAsia"/>
          <w:sz w:val="32"/>
          <w:szCs w:val="32"/>
        </w:rPr>
        <w:t>具体分为以下两</w:t>
      </w:r>
      <w:r>
        <w:rPr>
          <w:rFonts w:ascii="仿宋_GB2312" w:eastAsia="仿宋_GB2312" w:hAnsi="宋体" w:cs="仿宋_GB2312" w:hint="eastAsia"/>
          <w:sz w:val="32"/>
          <w:szCs w:val="32"/>
        </w:rPr>
        <w:t>种情况：</w:t>
      </w:r>
    </w:p>
    <w:p w:rsidR="0073502E" w:rsidRDefault="0073502E"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（一）选择自行采购使用商品化信息系统软件的医疗机构，应按医保系统接入要求，准备好医保前置机服务器、网络路由器、医保专网主备线路、刷卡机具、摄像头等必要设备。</w:t>
      </w:r>
    </w:p>
    <w:p w:rsidR="0073502E" w:rsidRDefault="00FD27B1"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（二</w:t>
      </w:r>
      <w:r w:rsidR="0073502E">
        <w:rPr>
          <w:rFonts w:ascii="仿宋_GB2312" w:eastAsia="仿宋_GB2312" w:hAnsi="宋体" w:cs="仿宋_GB2312" w:hint="eastAsia"/>
          <w:sz w:val="32"/>
          <w:szCs w:val="32"/>
        </w:rPr>
        <w:t>）选择</w:t>
      </w:r>
      <w:r w:rsidR="0073502E" w:rsidRPr="00F67CFA">
        <w:rPr>
          <w:rFonts w:ascii="仿宋_GB2312" w:eastAsia="仿宋_GB2312" w:hAnsi="宋体" w:cs="仿宋_GB2312" w:hint="eastAsia"/>
          <w:sz w:val="32"/>
          <w:szCs w:val="32"/>
        </w:rPr>
        <w:t>使用市社会保险管理</w:t>
      </w:r>
      <w:r w:rsidR="0073502E">
        <w:rPr>
          <w:rFonts w:ascii="仿宋_GB2312" w:eastAsia="仿宋_GB2312" w:hAnsi="宋体" w:cs="仿宋_GB2312" w:hint="eastAsia"/>
          <w:sz w:val="32"/>
          <w:szCs w:val="32"/>
        </w:rPr>
        <w:t>宁波</w:t>
      </w:r>
      <w:r w:rsidR="0073502E" w:rsidRPr="00F67CFA">
        <w:rPr>
          <w:rFonts w:ascii="仿宋_GB2312" w:eastAsia="仿宋_GB2312" w:hAnsi="宋体" w:cs="仿宋_GB2312" w:hint="eastAsia"/>
          <w:sz w:val="32"/>
          <w:szCs w:val="32"/>
        </w:rPr>
        <w:t>提供的免费统一软件实现医保系统接入</w:t>
      </w:r>
      <w:r w:rsidR="0073502E">
        <w:rPr>
          <w:rFonts w:ascii="仿宋_GB2312" w:eastAsia="仿宋_GB2312" w:hAnsi="宋体" w:cs="仿宋_GB2312" w:hint="eastAsia"/>
          <w:sz w:val="32"/>
          <w:szCs w:val="32"/>
        </w:rPr>
        <w:t>的定点医疗机构，应按医保系统接入要求，准备好</w:t>
      </w:r>
      <w:r w:rsidR="0073502E">
        <w:rPr>
          <w:rFonts w:ascii="仿宋_GB2312" w:eastAsia="仿宋_GB2312" w:hAnsi="宋体" w:cs="仿宋_GB2312"/>
          <w:sz w:val="32"/>
          <w:szCs w:val="32"/>
        </w:rPr>
        <w:t>PC</w:t>
      </w:r>
      <w:r w:rsidR="0073502E">
        <w:rPr>
          <w:rFonts w:ascii="仿宋_GB2312" w:eastAsia="仿宋_GB2312" w:hAnsi="宋体" w:cs="仿宋_GB2312" w:hint="eastAsia"/>
          <w:sz w:val="32"/>
          <w:szCs w:val="32"/>
        </w:rPr>
        <w:t>计算机终端、网络路由器、医保专网线路、刷卡机具、摄像头等必要设备。</w:t>
      </w:r>
    </w:p>
    <w:p w:rsidR="0073502E" w:rsidRDefault="0073502E" w:rsidP="00FD27B1">
      <w:pPr>
        <w:spacing w:line="560" w:lineRule="exact"/>
        <w:ind w:firstLineChars="200" w:firstLine="640"/>
        <w:rPr>
          <w:rFonts w:ascii="仿宋_GB2312" w:eastAsia="仿宋_GB2312" w:hAnsi="宋体" w:cs="Times New Roman"/>
          <w:sz w:val="32"/>
          <w:szCs w:val="32"/>
        </w:rPr>
      </w:pPr>
      <w:r>
        <w:rPr>
          <w:rFonts w:ascii="仿宋_GB2312" w:eastAsia="仿宋_GB2312" w:hAnsi="宋体" w:cs="仿宋_GB2312" w:hint="eastAsia"/>
          <w:sz w:val="32"/>
          <w:szCs w:val="32"/>
        </w:rPr>
        <w:t>定点机构</w:t>
      </w:r>
      <w:r w:rsidRPr="00C32873">
        <w:rPr>
          <w:rFonts w:ascii="仿宋_GB2312" w:eastAsia="仿宋_GB2312" w:hAnsi="宋体" w:cs="仿宋_GB2312" w:hint="eastAsia"/>
          <w:sz w:val="32"/>
          <w:szCs w:val="32"/>
        </w:rPr>
        <w:t>应满足医保专网接入的安全性要求，确保整个计算机系统与互联网（或其它第三方网络）</w:t>
      </w:r>
      <w:r>
        <w:rPr>
          <w:rFonts w:ascii="仿宋_GB2312" w:eastAsia="仿宋_GB2312" w:hAnsi="宋体" w:cs="仿宋_GB2312" w:hint="eastAsia"/>
          <w:sz w:val="32"/>
          <w:szCs w:val="32"/>
        </w:rPr>
        <w:t>的安全</w:t>
      </w:r>
      <w:r w:rsidRPr="00C32873">
        <w:rPr>
          <w:rFonts w:ascii="仿宋_GB2312" w:eastAsia="仿宋_GB2312" w:hAnsi="宋体" w:cs="仿宋_GB2312" w:hint="eastAsia"/>
          <w:sz w:val="32"/>
          <w:szCs w:val="32"/>
        </w:rPr>
        <w:t>隔离，并保证相关系统设备独立运行、医保专用。</w:t>
      </w:r>
    </w:p>
    <w:p w:rsidR="0073502E" w:rsidRDefault="0073502E" w:rsidP="00FD27B1">
      <w:pPr>
        <w:spacing w:line="560" w:lineRule="exact"/>
        <w:ind w:firstLineChars="200" w:firstLine="640"/>
        <w:rPr>
          <w:rFonts w:ascii="仿宋_GB2312" w:eastAsia="仿宋_GB2312" w:hAnsi="宋体" w:cs="Times New Roman"/>
          <w:sz w:val="32"/>
          <w:szCs w:val="32"/>
        </w:rPr>
      </w:pPr>
    </w:p>
    <w:p w:rsidR="0073502E" w:rsidRPr="00F67CFA" w:rsidRDefault="0073502E" w:rsidP="00FD27B1">
      <w:pPr>
        <w:spacing w:line="560" w:lineRule="exact"/>
        <w:ind w:firstLineChars="200" w:firstLine="640"/>
        <w:rPr>
          <w:rFonts w:ascii="仿宋_GB2312" w:eastAsia="仿宋_GB2312" w:hAnsi="宋体" w:cs="Times New Roman"/>
          <w:sz w:val="32"/>
          <w:szCs w:val="32"/>
        </w:rPr>
      </w:pPr>
    </w:p>
    <w:p w:rsidR="0073502E" w:rsidRPr="00A313AD" w:rsidRDefault="0073502E" w:rsidP="00FD27B1">
      <w:pPr>
        <w:pStyle w:val="a6"/>
        <w:spacing w:line="560" w:lineRule="exact"/>
        <w:ind w:firstLineChars="800" w:firstLine="2880"/>
        <w:rPr>
          <w:rFonts w:ascii="仿宋_GB2312" w:eastAsia="仿宋_GB2312" w:cs="Times New Roman"/>
          <w:color w:val="000000"/>
          <w:spacing w:val="20"/>
          <w:sz w:val="32"/>
          <w:szCs w:val="32"/>
        </w:rPr>
      </w:pPr>
      <w:r w:rsidRPr="00A313AD">
        <w:rPr>
          <w:rFonts w:ascii="仿宋_GB2312" w:eastAsia="仿宋_GB2312" w:cs="仿宋_GB2312" w:hint="eastAsia"/>
          <w:color w:val="000000"/>
          <w:spacing w:val="20"/>
          <w:sz w:val="32"/>
          <w:szCs w:val="32"/>
        </w:rPr>
        <w:t>余姚市城镇职工医疗保险管理中心</w:t>
      </w:r>
    </w:p>
    <w:p w:rsidR="0073502E" w:rsidRPr="00425810" w:rsidRDefault="0073502E" w:rsidP="00FD27B1">
      <w:pPr>
        <w:pStyle w:val="a6"/>
        <w:spacing w:line="560" w:lineRule="exact"/>
        <w:ind w:firstLineChars="200" w:firstLine="640"/>
        <w:rPr>
          <w:rFonts w:ascii="仿宋_GB2312" w:eastAsia="仿宋_GB2312" w:cs="Times New Roman"/>
          <w:color w:val="000000"/>
          <w:sz w:val="32"/>
          <w:szCs w:val="32"/>
        </w:rPr>
      </w:pPr>
      <w:r w:rsidRPr="00425810">
        <w:rPr>
          <w:rFonts w:ascii="仿宋_GB2312" w:eastAsia="仿宋_GB2312" w:cs="仿宋_GB2312" w:hint="eastAsia"/>
          <w:color w:val="000000"/>
          <w:sz w:val="32"/>
          <w:szCs w:val="32"/>
        </w:rPr>
        <w:t xml:space="preserve">　　</w:t>
      </w:r>
      <w:r>
        <w:rPr>
          <w:rFonts w:ascii="仿宋_GB2312" w:eastAsia="仿宋_GB2312" w:cs="仿宋_GB2312"/>
          <w:color w:val="000000"/>
          <w:sz w:val="32"/>
          <w:szCs w:val="32"/>
        </w:rPr>
        <w:t xml:space="preserve">         </w:t>
      </w:r>
      <w:r w:rsidRPr="00425810">
        <w:rPr>
          <w:rFonts w:ascii="仿宋_GB2312" w:eastAsia="仿宋_GB2312" w:cs="仿宋_GB2312"/>
          <w:color w:val="000000"/>
          <w:sz w:val="32"/>
          <w:szCs w:val="32"/>
        </w:rPr>
        <w:t xml:space="preserve"> </w:t>
      </w:r>
      <w:r w:rsidRPr="00425810">
        <w:rPr>
          <w:rFonts w:ascii="仿宋_GB2312" w:eastAsia="仿宋_GB2312" w:cs="仿宋_GB2312" w:hint="eastAsia"/>
          <w:color w:val="000000"/>
          <w:sz w:val="32"/>
          <w:szCs w:val="32"/>
        </w:rPr>
        <w:t>余姚市城乡居民基本医疗保险管理中心</w:t>
      </w:r>
    </w:p>
    <w:p w:rsidR="0073502E" w:rsidRPr="00425810" w:rsidRDefault="0073502E" w:rsidP="00FD27B1">
      <w:pPr>
        <w:pStyle w:val="a6"/>
        <w:spacing w:line="560" w:lineRule="exact"/>
        <w:ind w:firstLineChars="200" w:firstLine="640"/>
        <w:rPr>
          <w:rFonts w:ascii="仿宋_GB2312" w:eastAsia="仿宋_GB2312" w:cs="Times New Roman"/>
          <w:color w:val="000000"/>
          <w:sz w:val="32"/>
          <w:szCs w:val="32"/>
        </w:rPr>
      </w:pPr>
      <w:r w:rsidRPr="00425810">
        <w:rPr>
          <w:rFonts w:ascii="仿宋_GB2312" w:eastAsia="仿宋_GB2312" w:cs="仿宋_GB2312" w:hint="eastAsia"/>
          <w:color w:val="000000"/>
          <w:sz w:val="32"/>
          <w:szCs w:val="32"/>
        </w:rPr>
        <w:t xml:space="preserve">　　</w:t>
      </w:r>
      <w:r>
        <w:rPr>
          <w:rFonts w:ascii="仿宋_GB2312" w:eastAsia="仿宋_GB2312" w:cs="Times New Roman"/>
          <w:color w:val="000000"/>
          <w:sz w:val="32"/>
          <w:szCs w:val="32"/>
        </w:rPr>
        <w:t>     </w:t>
      </w:r>
      <w:r>
        <w:rPr>
          <w:rFonts w:ascii="仿宋_GB2312" w:eastAsia="仿宋_GB2312" w:cs="仿宋_GB2312"/>
          <w:color w:val="000000"/>
          <w:sz w:val="32"/>
          <w:szCs w:val="32"/>
        </w:rPr>
        <w:t xml:space="preserve">        </w:t>
      </w:r>
      <w:r w:rsidRPr="00425810">
        <w:rPr>
          <w:rFonts w:ascii="仿宋_GB2312" w:eastAsia="仿宋_GB2312" w:cs="仿宋_GB2312"/>
          <w:color w:val="000000"/>
          <w:sz w:val="32"/>
          <w:szCs w:val="32"/>
        </w:rPr>
        <w:t xml:space="preserve"> </w:t>
      </w:r>
      <w:r w:rsidR="00864F71">
        <w:rPr>
          <w:rFonts w:ascii="仿宋_GB2312" w:eastAsia="仿宋_GB2312" w:cs="仿宋_GB2312" w:hint="eastAsia"/>
          <w:color w:val="000000"/>
          <w:sz w:val="32"/>
          <w:szCs w:val="32"/>
        </w:rPr>
        <w:t xml:space="preserve">     </w:t>
      </w:r>
      <w:r w:rsidRPr="00425810">
        <w:rPr>
          <w:rFonts w:ascii="仿宋_GB2312" w:eastAsia="仿宋_GB2312" w:cs="仿宋_GB2312"/>
          <w:color w:val="000000"/>
          <w:sz w:val="32"/>
          <w:szCs w:val="32"/>
        </w:rPr>
        <w:t>2017</w:t>
      </w:r>
      <w:r w:rsidRPr="00425810">
        <w:rPr>
          <w:rFonts w:ascii="仿宋_GB2312" w:eastAsia="仿宋_GB2312" w:cs="仿宋_GB2312" w:hint="eastAsia"/>
          <w:color w:val="000000"/>
          <w:sz w:val="32"/>
          <w:szCs w:val="32"/>
        </w:rPr>
        <w:t>年</w:t>
      </w:r>
      <w:r w:rsidR="00941FF5">
        <w:rPr>
          <w:rFonts w:ascii="仿宋_GB2312" w:eastAsia="仿宋_GB2312" w:cs="仿宋_GB2312" w:hint="eastAsia"/>
          <w:color w:val="000000"/>
          <w:sz w:val="32"/>
          <w:szCs w:val="32"/>
        </w:rPr>
        <w:t>12</w:t>
      </w:r>
      <w:r w:rsidRPr="00425810">
        <w:rPr>
          <w:rFonts w:ascii="仿宋_GB2312" w:eastAsia="仿宋_GB2312" w:cs="仿宋_GB2312" w:hint="eastAsia"/>
          <w:color w:val="000000"/>
          <w:sz w:val="32"/>
          <w:szCs w:val="32"/>
        </w:rPr>
        <w:t>月</w:t>
      </w:r>
      <w:r w:rsidR="00864F71">
        <w:rPr>
          <w:rFonts w:ascii="仿宋_GB2312" w:eastAsia="仿宋_GB2312" w:cs="仿宋_GB2312" w:hint="eastAsia"/>
          <w:color w:val="000000"/>
          <w:sz w:val="32"/>
          <w:szCs w:val="32"/>
        </w:rPr>
        <w:t>29</w:t>
      </w:r>
      <w:r w:rsidRPr="00425810">
        <w:rPr>
          <w:rFonts w:ascii="仿宋_GB2312" w:eastAsia="仿宋_GB2312" w:cs="仿宋_GB2312" w:hint="eastAsia"/>
          <w:color w:val="000000"/>
          <w:sz w:val="32"/>
          <w:szCs w:val="32"/>
        </w:rPr>
        <w:t>日</w:t>
      </w:r>
    </w:p>
    <w:p w:rsidR="0073502E" w:rsidRDefault="0073502E" w:rsidP="006E0338">
      <w:pPr>
        <w:ind w:firstLineChars="250" w:firstLine="525"/>
        <w:jc w:val="right"/>
        <w:rPr>
          <w:rFonts w:cs="Times New Roman"/>
        </w:rPr>
      </w:pPr>
    </w:p>
    <w:sectPr w:rsidR="0073502E" w:rsidSect="001B6432">
      <w:headerReference w:type="even" r:id="rId7"/>
      <w:headerReference w:type="default" r:id="rId8"/>
      <w:footerReference w:type="even" r:id="rId9"/>
      <w:footerReference w:type="default" r:id="rId10"/>
      <w:headerReference w:type="first" r:id="rId11"/>
      <w:footerReference w:type="first" r:id="rId12"/>
      <w:pgSz w:w="11906" w:h="16838"/>
      <w:pgMar w:top="1213" w:right="1689" w:bottom="1270" w:left="1689"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D20" w:rsidRDefault="00261D20" w:rsidP="00425810">
      <w:pPr>
        <w:rPr>
          <w:rFonts w:cs="Times New Roman"/>
        </w:rPr>
      </w:pPr>
      <w:r>
        <w:rPr>
          <w:rFonts w:cs="Times New Roman"/>
        </w:rPr>
        <w:separator/>
      </w:r>
    </w:p>
  </w:endnote>
  <w:endnote w:type="continuationSeparator" w:id="1">
    <w:p w:rsidR="00261D20" w:rsidRDefault="00261D20" w:rsidP="0042581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panose1 w:val="00000000000000000000"/>
    <w:charset w:val="86"/>
    <w:family w:val="script"/>
    <w:notTrueType/>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1" w:rsidRDefault="00FD27B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1" w:rsidRDefault="00FD27B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1" w:rsidRDefault="00FD27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D20" w:rsidRDefault="00261D20" w:rsidP="00425810">
      <w:pPr>
        <w:rPr>
          <w:rFonts w:cs="Times New Roman"/>
        </w:rPr>
      </w:pPr>
      <w:r>
        <w:rPr>
          <w:rFonts w:cs="Times New Roman"/>
        </w:rPr>
        <w:separator/>
      </w:r>
    </w:p>
  </w:footnote>
  <w:footnote w:type="continuationSeparator" w:id="1">
    <w:p w:rsidR="00261D20" w:rsidRDefault="00261D20" w:rsidP="00425810">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1" w:rsidRDefault="00FD27B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02E" w:rsidRDefault="0073502E" w:rsidP="00FD27B1">
    <w:pPr>
      <w:pStyle w:val="a5"/>
      <w:pBdr>
        <w:bottom w:val="none" w:sz="0" w:space="0" w:color="auto"/>
      </w:pBd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B1" w:rsidRDefault="00FD27B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3798B"/>
    <w:multiLevelType w:val="singleLevel"/>
    <w:tmpl w:val="5773798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224"/>
    <w:rsid w:val="0001440C"/>
    <w:rsid w:val="00042EE8"/>
    <w:rsid w:val="00054224"/>
    <w:rsid w:val="0006129A"/>
    <w:rsid w:val="00076F4A"/>
    <w:rsid w:val="00086169"/>
    <w:rsid w:val="00092C86"/>
    <w:rsid w:val="00093D49"/>
    <w:rsid w:val="0009468C"/>
    <w:rsid w:val="000B164D"/>
    <w:rsid w:val="000B311B"/>
    <w:rsid w:val="000C2068"/>
    <w:rsid w:val="000E031F"/>
    <w:rsid w:val="001002B5"/>
    <w:rsid w:val="0010179F"/>
    <w:rsid w:val="00115A77"/>
    <w:rsid w:val="001200B0"/>
    <w:rsid w:val="00126473"/>
    <w:rsid w:val="0012694C"/>
    <w:rsid w:val="001341E5"/>
    <w:rsid w:val="00134696"/>
    <w:rsid w:val="0015664F"/>
    <w:rsid w:val="00164794"/>
    <w:rsid w:val="00167840"/>
    <w:rsid w:val="00172A32"/>
    <w:rsid w:val="001777C8"/>
    <w:rsid w:val="001942D2"/>
    <w:rsid w:val="001A5675"/>
    <w:rsid w:val="001A68DE"/>
    <w:rsid w:val="001B0AAD"/>
    <w:rsid w:val="001B6432"/>
    <w:rsid w:val="001C79C5"/>
    <w:rsid w:val="001F55FC"/>
    <w:rsid w:val="001F6B85"/>
    <w:rsid w:val="00216A26"/>
    <w:rsid w:val="00226312"/>
    <w:rsid w:val="002416F9"/>
    <w:rsid w:val="00261D20"/>
    <w:rsid w:val="00274660"/>
    <w:rsid w:val="002754F7"/>
    <w:rsid w:val="00293A90"/>
    <w:rsid w:val="002A1451"/>
    <w:rsid w:val="002B3835"/>
    <w:rsid w:val="002B4F8C"/>
    <w:rsid w:val="002D1617"/>
    <w:rsid w:val="002E221D"/>
    <w:rsid w:val="002E35DD"/>
    <w:rsid w:val="002E4B42"/>
    <w:rsid w:val="002F3BA0"/>
    <w:rsid w:val="003126E7"/>
    <w:rsid w:val="003230B0"/>
    <w:rsid w:val="0036082B"/>
    <w:rsid w:val="00385AD2"/>
    <w:rsid w:val="003864B8"/>
    <w:rsid w:val="00394A67"/>
    <w:rsid w:val="003963A3"/>
    <w:rsid w:val="003B0F26"/>
    <w:rsid w:val="003B56DE"/>
    <w:rsid w:val="003F13F7"/>
    <w:rsid w:val="0040282E"/>
    <w:rsid w:val="00412410"/>
    <w:rsid w:val="00425810"/>
    <w:rsid w:val="00433D3B"/>
    <w:rsid w:val="00444CD8"/>
    <w:rsid w:val="00463466"/>
    <w:rsid w:val="00464A72"/>
    <w:rsid w:val="004654F9"/>
    <w:rsid w:val="00467EA0"/>
    <w:rsid w:val="00471D23"/>
    <w:rsid w:val="004A13C3"/>
    <w:rsid w:val="004A475F"/>
    <w:rsid w:val="004B7C89"/>
    <w:rsid w:val="004C4144"/>
    <w:rsid w:val="004C4C1C"/>
    <w:rsid w:val="004F1283"/>
    <w:rsid w:val="005062BF"/>
    <w:rsid w:val="00524C59"/>
    <w:rsid w:val="0053093C"/>
    <w:rsid w:val="00531D64"/>
    <w:rsid w:val="0053437C"/>
    <w:rsid w:val="00573B4C"/>
    <w:rsid w:val="0059125F"/>
    <w:rsid w:val="00597494"/>
    <w:rsid w:val="005A1854"/>
    <w:rsid w:val="005B7531"/>
    <w:rsid w:val="005E6C02"/>
    <w:rsid w:val="00602CC9"/>
    <w:rsid w:val="00603659"/>
    <w:rsid w:val="00604C92"/>
    <w:rsid w:val="00613519"/>
    <w:rsid w:val="00622D5A"/>
    <w:rsid w:val="00633468"/>
    <w:rsid w:val="006562AC"/>
    <w:rsid w:val="00673AE0"/>
    <w:rsid w:val="00684CDA"/>
    <w:rsid w:val="006B7D88"/>
    <w:rsid w:val="006D1FCF"/>
    <w:rsid w:val="006E0168"/>
    <w:rsid w:val="006E0338"/>
    <w:rsid w:val="006E4E4F"/>
    <w:rsid w:val="006F1EEE"/>
    <w:rsid w:val="006F20FE"/>
    <w:rsid w:val="0070174A"/>
    <w:rsid w:val="00714D7D"/>
    <w:rsid w:val="0073502E"/>
    <w:rsid w:val="007637EB"/>
    <w:rsid w:val="0076409D"/>
    <w:rsid w:val="007929EF"/>
    <w:rsid w:val="007A0AB5"/>
    <w:rsid w:val="007A2523"/>
    <w:rsid w:val="007A2F3D"/>
    <w:rsid w:val="007A46B5"/>
    <w:rsid w:val="007D2DB6"/>
    <w:rsid w:val="007D3669"/>
    <w:rsid w:val="007F7AB9"/>
    <w:rsid w:val="0080048E"/>
    <w:rsid w:val="00812302"/>
    <w:rsid w:val="00822C54"/>
    <w:rsid w:val="00823FA4"/>
    <w:rsid w:val="0083265C"/>
    <w:rsid w:val="00864F71"/>
    <w:rsid w:val="00876962"/>
    <w:rsid w:val="008855B8"/>
    <w:rsid w:val="00890EC3"/>
    <w:rsid w:val="0089747B"/>
    <w:rsid w:val="008B41BB"/>
    <w:rsid w:val="008B5D3B"/>
    <w:rsid w:val="008C216D"/>
    <w:rsid w:val="008C3E42"/>
    <w:rsid w:val="008D3E00"/>
    <w:rsid w:val="008E575B"/>
    <w:rsid w:val="00907E08"/>
    <w:rsid w:val="00914C68"/>
    <w:rsid w:val="00930123"/>
    <w:rsid w:val="00931997"/>
    <w:rsid w:val="00941FF5"/>
    <w:rsid w:val="00942389"/>
    <w:rsid w:val="00950BCF"/>
    <w:rsid w:val="00951CF0"/>
    <w:rsid w:val="009676B7"/>
    <w:rsid w:val="00971BF7"/>
    <w:rsid w:val="009745E2"/>
    <w:rsid w:val="009836F2"/>
    <w:rsid w:val="009B216F"/>
    <w:rsid w:val="009B6903"/>
    <w:rsid w:val="009C60F2"/>
    <w:rsid w:val="009E1847"/>
    <w:rsid w:val="009E6EC8"/>
    <w:rsid w:val="009F1074"/>
    <w:rsid w:val="009F17F7"/>
    <w:rsid w:val="009F35F2"/>
    <w:rsid w:val="00A02441"/>
    <w:rsid w:val="00A205EE"/>
    <w:rsid w:val="00A21B24"/>
    <w:rsid w:val="00A233F2"/>
    <w:rsid w:val="00A268BF"/>
    <w:rsid w:val="00A313AD"/>
    <w:rsid w:val="00A3338C"/>
    <w:rsid w:val="00A554A9"/>
    <w:rsid w:val="00A82706"/>
    <w:rsid w:val="00A92125"/>
    <w:rsid w:val="00AA1A99"/>
    <w:rsid w:val="00AA5D75"/>
    <w:rsid w:val="00AA760A"/>
    <w:rsid w:val="00AB1AE4"/>
    <w:rsid w:val="00AB4C6F"/>
    <w:rsid w:val="00AB6570"/>
    <w:rsid w:val="00AB699F"/>
    <w:rsid w:val="00AC2259"/>
    <w:rsid w:val="00AC2866"/>
    <w:rsid w:val="00AE0A61"/>
    <w:rsid w:val="00AE56AD"/>
    <w:rsid w:val="00AF1084"/>
    <w:rsid w:val="00B00C1F"/>
    <w:rsid w:val="00B1596F"/>
    <w:rsid w:val="00B4434B"/>
    <w:rsid w:val="00B47DA7"/>
    <w:rsid w:val="00B64523"/>
    <w:rsid w:val="00B76A12"/>
    <w:rsid w:val="00B81CFE"/>
    <w:rsid w:val="00B82C53"/>
    <w:rsid w:val="00B83634"/>
    <w:rsid w:val="00BA024E"/>
    <w:rsid w:val="00BA1DAA"/>
    <w:rsid w:val="00BC11F1"/>
    <w:rsid w:val="00BD1CDA"/>
    <w:rsid w:val="00BD790D"/>
    <w:rsid w:val="00BE4967"/>
    <w:rsid w:val="00BF3EEC"/>
    <w:rsid w:val="00C269C7"/>
    <w:rsid w:val="00C32873"/>
    <w:rsid w:val="00C47451"/>
    <w:rsid w:val="00C7102E"/>
    <w:rsid w:val="00CA7FB2"/>
    <w:rsid w:val="00CD5282"/>
    <w:rsid w:val="00CE5B31"/>
    <w:rsid w:val="00D033AE"/>
    <w:rsid w:val="00D12745"/>
    <w:rsid w:val="00D30BAE"/>
    <w:rsid w:val="00D36784"/>
    <w:rsid w:val="00D50314"/>
    <w:rsid w:val="00D50BF0"/>
    <w:rsid w:val="00D55A87"/>
    <w:rsid w:val="00D617A7"/>
    <w:rsid w:val="00D76ADD"/>
    <w:rsid w:val="00D77870"/>
    <w:rsid w:val="00D81033"/>
    <w:rsid w:val="00D847C1"/>
    <w:rsid w:val="00D93F1B"/>
    <w:rsid w:val="00DA6DEE"/>
    <w:rsid w:val="00DB022D"/>
    <w:rsid w:val="00DB30F2"/>
    <w:rsid w:val="00DC26EA"/>
    <w:rsid w:val="00DD045E"/>
    <w:rsid w:val="00E015F2"/>
    <w:rsid w:val="00E023DC"/>
    <w:rsid w:val="00E0725A"/>
    <w:rsid w:val="00E17545"/>
    <w:rsid w:val="00E207E1"/>
    <w:rsid w:val="00E26555"/>
    <w:rsid w:val="00E26B30"/>
    <w:rsid w:val="00E35ABC"/>
    <w:rsid w:val="00E41958"/>
    <w:rsid w:val="00E54893"/>
    <w:rsid w:val="00E5623E"/>
    <w:rsid w:val="00E61202"/>
    <w:rsid w:val="00E73E97"/>
    <w:rsid w:val="00E9743B"/>
    <w:rsid w:val="00EB62AE"/>
    <w:rsid w:val="00EF384A"/>
    <w:rsid w:val="00F01C0E"/>
    <w:rsid w:val="00F05116"/>
    <w:rsid w:val="00F22089"/>
    <w:rsid w:val="00F32828"/>
    <w:rsid w:val="00F428A9"/>
    <w:rsid w:val="00F449FC"/>
    <w:rsid w:val="00F67CFA"/>
    <w:rsid w:val="00F75E3B"/>
    <w:rsid w:val="00F90E47"/>
    <w:rsid w:val="00F92C22"/>
    <w:rsid w:val="00F945DE"/>
    <w:rsid w:val="00FA1FA3"/>
    <w:rsid w:val="00FB6F8C"/>
    <w:rsid w:val="00FC5C77"/>
    <w:rsid w:val="00FD27B1"/>
    <w:rsid w:val="00FF139D"/>
    <w:rsid w:val="00FF3D81"/>
    <w:rsid w:val="00FF4702"/>
    <w:rsid w:val="016E7DA3"/>
    <w:rsid w:val="08E05740"/>
    <w:rsid w:val="0A9834A4"/>
    <w:rsid w:val="0AF173B6"/>
    <w:rsid w:val="0F8F2B7D"/>
    <w:rsid w:val="12A8790D"/>
    <w:rsid w:val="25384953"/>
    <w:rsid w:val="2A081CB8"/>
    <w:rsid w:val="44587B64"/>
    <w:rsid w:val="5E9C161D"/>
    <w:rsid w:val="680D6FAA"/>
    <w:rsid w:val="6C7957ED"/>
    <w:rsid w:val="6E2C55F1"/>
    <w:rsid w:val="75A876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3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B6432"/>
    <w:rPr>
      <w:sz w:val="18"/>
      <w:szCs w:val="18"/>
    </w:rPr>
  </w:style>
  <w:style w:type="character" w:customStyle="1" w:styleId="Char">
    <w:name w:val="批注框文本 Char"/>
    <w:basedOn w:val="a0"/>
    <w:link w:val="a3"/>
    <w:uiPriority w:val="99"/>
    <w:semiHidden/>
    <w:locked/>
    <w:rsid w:val="001B6432"/>
    <w:rPr>
      <w:rFonts w:ascii="Calibri" w:eastAsia="宋体" w:hAnsi="Calibri" w:cs="Calibri"/>
      <w:sz w:val="18"/>
      <w:szCs w:val="18"/>
    </w:rPr>
  </w:style>
  <w:style w:type="paragraph" w:styleId="a4">
    <w:name w:val="footer"/>
    <w:basedOn w:val="a"/>
    <w:link w:val="Char0"/>
    <w:uiPriority w:val="99"/>
    <w:rsid w:val="001B643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B6432"/>
    <w:rPr>
      <w:sz w:val="18"/>
      <w:szCs w:val="18"/>
    </w:rPr>
  </w:style>
  <w:style w:type="paragraph" w:styleId="a5">
    <w:name w:val="header"/>
    <w:basedOn w:val="a"/>
    <w:link w:val="Char1"/>
    <w:uiPriority w:val="99"/>
    <w:rsid w:val="001B64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1B6432"/>
    <w:rPr>
      <w:sz w:val="18"/>
      <w:szCs w:val="18"/>
    </w:rPr>
  </w:style>
  <w:style w:type="paragraph" w:customStyle="1" w:styleId="ListParagraph1">
    <w:name w:val="List Paragraph1"/>
    <w:basedOn w:val="a"/>
    <w:uiPriority w:val="99"/>
    <w:rsid w:val="001B6432"/>
    <w:pPr>
      <w:ind w:firstLineChars="200" w:firstLine="420"/>
    </w:pPr>
  </w:style>
  <w:style w:type="paragraph" w:styleId="a6">
    <w:name w:val="Normal (Web)"/>
    <w:basedOn w:val="a"/>
    <w:uiPriority w:val="99"/>
    <w:rsid w:val="00425810"/>
    <w:pPr>
      <w:widowControl/>
      <w:jc w:val="left"/>
    </w:pPr>
    <w:rPr>
      <w:rFonts w:ascii="宋体" w:hAnsi="宋体" w:cs="宋体"/>
      <w:kern w:val="0"/>
      <w:sz w:val="24"/>
      <w:szCs w:val="24"/>
    </w:rPr>
  </w:style>
  <w:style w:type="paragraph" w:customStyle="1" w:styleId="Char10">
    <w:name w:val="Char1"/>
    <w:basedOn w:val="a"/>
    <w:uiPriority w:val="99"/>
    <w:rsid w:val="00A8270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4294934536</TotalTime>
  <Pages>3</Pages>
  <Words>239</Words>
  <Characters>1366</Characters>
  <Application>Microsoft Office Word</Application>
  <DocSecurity>0</DocSecurity>
  <Lines>11</Lines>
  <Paragraphs>3</Paragraphs>
  <ScaleCrop>false</ScaleCrop>
  <Company>Lenovo (Beijing) Limited</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俞志晔</dc:creator>
  <cp:keywords/>
  <dc:description/>
  <cp:lastModifiedBy>微软用户</cp:lastModifiedBy>
  <cp:revision>171</cp:revision>
  <cp:lastPrinted>2016-08-02T08:02:00Z</cp:lastPrinted>
  <dcterms:created xsi:type="dcterms:W3CDTF">2016-05-18T01:18:00Z</dcterms:created>
  <dcterms:modified xsi:type="dcterms:W3CDTF">2017-12-29T01:06:00Z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