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4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923290</wp:posOffset>
                </wp:positionV>
                <wp:extent cx="545084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65pt,72.7pt" to="511.85pt,72.7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1049655</wp:posOffset>
                </wp:positionH>
                <wp:positionV relativeFrom="page">
                  <wp:posOffset>9527540</wp:posOffset>
                </wp:positionV>
                <wp:extent cx="54508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65pt,750.2pt" to="511.85pt,750.2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913765</wp:posOffset>
                </wp:positionV>
                <wp:extent cx="0" cy="86233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23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3.4pt,71.95pt" to="83.4pt,750.95pt" o:allowincell="f" strokecolor="#000000" strokeweight="1.448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6491605</wp:posOffset>
                </wp:positionH>
                <wp:positionV relativeFrom="page">
                  <wp:posOffset>913765</wp:posOffset>
                </wp:positionV>
                <wp:extent cx="0" cy="86233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23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3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1.15pt,71.95pt" to="511.15pt,750.95pt" o:allowincell="f" strokecolor="#000000" strokeweight="1.4483pt">
                <w10:wrap anchorx="page" anchory="page"/>
              </v:line>
            </w:pict>
          </mc:Fallback>
        </mc:AlternateContent>
      </w:r>
    </w:p>
    <w:p>
      <w:pPr>
        <w:ind w:left="340"/>
        <w:spacing w:after="0" w:line="280" w:lineRule="exact"/>
        <w:tabs>
          <w:tab w:leader="none" w:pos="634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生态环境部门审批意见：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color w:val="auto"/>
        </w:rPr>
        <w:t>余环建〔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2019</w:t>
      </w:r>
      <w:r>
        <w:rPr>
          <w:rFonts w:ascii="宋体" w:cs="宋体" w:eastAsia="宋体" w:hAnsi="宋体"/>
          <w:sz w:val="23"/>
          <w:szCs w:val="23"/>
          <w:color w:val="auto"/>
        </w:rPr>
        <w:t>〕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247 </w:t>
      </w:r>
      <w:r>
        <w:rPr>
          <w:rFonts w:ascii="宋体" w:cs="宋体" w:eastAsia="宋体" w:hAnsi="宋体"/>
          <w:sz w:val="23"/>
          <w:szCs w:val="23"/>
          <w:color w:val="auto"/>
        </w:rPr>
        <w:t>号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69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根据余姚市昊飞电子有限公司报送的《余姚市昊飞电子有限公司年产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50 </w:t>
      </w:r>
      <w:r>
        <w:rPr>
          <w:rFonts w:ascii="宋体" w:cs="宋体" w:eastAsia="宋体" w:hAnsi="宋体"/>
          <w:sz w:val="24"/>
          <w:szCs w:val="24"/>
          <w:color w:val="auto"/>
        </w:rPr>
        <w:t>万片小家电控制板项目建设项目环境影响报告表》，依据《中华人民共和国环境影响评价法》、《浙江省建设项目环境保护管理办法》等相关环保法律规定，经研究，现批复如下：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37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3"/>
          <w:szCs w:val="23"/>
          <w:color w:val="auto"/>
        </w:rPr>
        <w:t>一、原则同意《余姚市昊飞电子有限公司年产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50 </w:t>
      </w:r>
      <w:r>
        <w:rPr>
          <w:rFonts w:ascii="宋体" w:cs="宋体" w:eastAsia="宋体" w:hAnsi="宋体"/>
          <w:sz w:val="23"/>
          <w:szCs w:val="23"/>
          <w:color w:val="auto"/>
        </w:rPr>
        <w:t>万片小家电控制板项目建设项目环境影响报告表》结论，同意项目实施。该项目位于余姚市泗门镇光明北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jc w:val="both"/>
        <w:ind w:left="340" w:right="346" w:hanging="3"/>
        <w:spacing w:after="0" w:line="369" w:lineRule="exact"/>
        <w:tabs>
          <w:tab w:leader="none" w:pos="642" w:val="left"/>
        </w:tabs>
        <w:numPr>
          <w:ilvl w:val="0"/>
          <w:numId w:val="1"/>
        </w:numPr>
        <w:rPr>
          <w:rFonts w:ascii="宋体" w:cs="宋体" w:eastAsia="宋体" w:hAnsi="宋体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15 </w:t>
      </w:r>
      <w:r>
        <w:rPr>
          <w:rFonts w:ascii="宋体" w:cs="宋体" w:eastAsia="宋体" w:hAnsi="宋体"/>
          <w:sz w:val="24"/>
          <w:szCs w:val="24"/>
          <w:color w:val="auto"/>
        </w:rPr>
        <w:t>号，项目总投资约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200 </w:t>
      </w:r>
      <w:r>
        <w:rPr>
          <w:rFonts w:ascii="宋体" w:cs="宋体" w:eastAsia="宋体" w:hAnsi="宋体"/>
          <w:sz w:val="24"/>
          <w:szCs w:val="24"/>
          <w:color w:val="auto"/>
        </w:rPr>
        <w:t>万元，租赁面积为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3000m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，主要生产设备：印刷机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 </w:t>
      </w:r>
      <w:r>
        <w:rPr>
          <w:rFonts w:ascii="宋体" w:cs="宋体" w:eastAsia="宋体" w:hAnsi="宋体"/>
          <w:sz w:val="24"/>
          <w:szCs w:val="24"/>
          <w:color w:val="auto"/>
        </w:rPr>
        <w:t>台、贴片机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4 </w:t>
      </w:r>
      <w:r>
        <w:rPr>
          <w:rFonts w:ascii="宋体" w:cs="宋体" w:eastAsia="宋体" w:hAnsi="宋体"/>
          <w:sz w:val="24"/>
          <w:szCs w:val="24"/>
          <w:color w:val="auto"/>
        </w:rPr>
        <w:t>台、波峰焊机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</w:t>
      </w:r>
      <w:r>
        <w:rPr>
          <w:rFonts w:ascii="宋体" w:cs="宋体" w:eastAsia="宋体" w:hAnsi="宋体"/>
          <w:sz w:val="24"/>
          <w:szCs w:val="24"/>
          <w:color w:val="auto"/>
        </w:rPr>
        <w:t>台、回流焊机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宋体" w:cs="宋体" w:eastAsia="宋体" w:hAnsi="宋体"/>
          <w:sz w:val="24"/>
          <w:szCs w:val="24"/>
          <w:color w:val="auto"/>
        </w:rPr>
        <w:t>台、检测设备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 </w:t>
      </w:r>
      <w:r>
        <w:rPr>
          <w:rFonts w:ascii="宋体" w:cs="宋体" w:eastAsia="宋体" w:hAnsi="宋体"/>
          <w:sz w:val="24"/>
          <w:szCs w:val="24"/>
          <w:color w:val="auto"/>
        </w:rPr>
        <w:t>套等，生产工艺为：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PCB </w:t>
      </w:r>
      <w:r>
        <w:rPr>
          <w:rFonts w:ascii="宋体" w:cs="宋体" w:eastAsia="宋体" w:hAnsi="宋体"/>
          <w:sz w:val="24"/>
          <w:szCs w:val="24"/>
          <w:color w:val="auto"/>
        </w:rPr>
        <w:t>板锡膏印刷、贴片、回流焊、自动检测、插件、波峰焊、手工补焊、检测和包装入库等。</w:t>
      </w:r>
    </w:p>
    <w:p>
      <w:pPr>
        <w:spacing w:after="0" w:line="163" w:lineRule="exact"/>
        <w:rPr>
          <w:rFonts w:ascii="宋体" w:cs="宋体" w:eastAsia="宋体" w:hAnsi="宋体"/>
          <w:sz w:val="24"/>
          <w:szCs w:val="24"/>
          <w:color w:val="auto"/>
        </w:rPr>
      </w:pPr>
    </w:p>
    <w:p>
      <w:pPr>
        <w:ind w:left="340" w:right="346" w:firstLine="483"/>
        <w:spacing w:after="0" w:line="319" w:lineRule="exact"/>
        <w:rPr>
          <w:rFonts w:ascii="宋体" w:cs="宋体" w:eastAsia="宋体" w:hAnsi="宋体"/>
          <w:sz w:val="24"/>
          <w:szCs w:val="24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二、在项目建设和运行中，必须严格按照环评报告表要求做好环境保护工作，重点做好以下工作：</w:t>
      </w:r>
    </w:p>
    <w:p>
      <w:pPr>
        <w:spacing w:after="0" w:line="126" w:lineRule="exact"/>
        <w:rPr>
          <w:rFonts w:ascii="宋体" w:cs="宋体" w:eastAsia="宋体" w:hAnsi="宋体"/>
          <w:sz w:val="24"/>
          <w:szCs w:val="24"/>
          <w:color w:val="auto"/>
        </w:rPr>
      </w:pPr>
    </w:p>
    <w:p>
      <w:pPr>
        <w:ind w:left="340" w:right="366" w:firstLine="483"/>
        <w:spacing w:after="0" w:line="338" w:lineRule="exact"/>
        <w:rPr>
          <w:rFonts w:ascii="宋体" w:cs="宋体" w:eastAsia="宋体" w:hAnsi="宋体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宋体" w:cs="宋体" w:eastAsia="宋体" w:hAnsi="宋体"/>
          <w:sz w:val="24"/>
          <w:szCs w:val="24"/>
          <w:color w:val="auto"/>
        </w:rPr>
        <w:t>、采用和落实先进的生产设备、生产工艺和治污措施，优化系统管理，优化原辅材料，切实从源头上减少和控制污染物的产生和排放。</w:t>
      </w:r>
    </w:p>
    <w:p>
      <w:pPr>
        <w:spacing w:after="0" w:line="127" w:lineRule="exact"/>
        <w:rPr>
          <w:rFonts w:ascii="宋体" w:cs="宋体" w:eastAsia="宋体" w:hAnsi="宋体"/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70" w:lineRule="exact"/>
        <w:rPr>
          <w:rFonts w:ascii="宋体" w:cs="宋体" w:eastAsia="宋体" w:hAnsi="宋体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宋体" w:cs="宋体" w:eastAsia="宋体" w:hAnsi="宋体"/>
          <w:sz w:val="24"/>
          <w:szCs w:val="24"/>
          <w:color w:val="auto"/>
        </w:rPr>
        <w:t>、落实废气收集设施，焊接废气收集后通过不低于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 </w:t>
      </w:r>
      <w:r>
        <w:rPr>
          <w:rFonts w:ascii="宋体" w:cs="宋体" w:eastAsia="宋体" w:hAnsi="宋体"/>
          <w:sz w:val="24"/>
          <w:szCs w:val="24"/>
          <w:color w:val="auto"/>
        </w:rPr>
        <w:t>米排气筒高空排放，废气排放执行《大气污染物综合排放标准》（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GB16297-1996</w:t>
      </w:r>
      <w:r>
        <w:rPr>
          <w:rFonts w:ascii="宋体" w:cs="宋体" w:eastAsia="宋体" w:hAnsi="宋体"/>
          <w:sz w:val="24"/>
          <w:szCs w:val="24"/>
          <w:color w:val="auto"/>
        </w:rPr>
        <w:t>）中的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新污染源大气污染物排放限值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二级标准。</w:t>
      </w:r>
    </w:p>
    <w:p>
      <w:pPr>
        <w:spacing w:after="0" w:line="90" w:lineRule="exact"/>
        <w:rPr>
          <w:rFonts w:ascii="宋体" w:cs="宋体" w:eastAsia="宋体" w:hAnsi="宋体"/>
          <w:sz w:val="24"/>
          <w:szCs w:val="24"/>
          <w:color w:val="auto"/>
        </w:rPr>
      </w:pPr>
    </w:p>
    <w:p>
      <w:pPr>
        <w:ind w:left="820"/>
        <w:spacing w:after="0" w:line="292" w:lineRule="exact"/>
        <w:rPr>
          <w:rFonts w:ascii="宋体" w:cs="宋体" w:eastAsia="宋体" w:hAnsi="宋体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宋体" w:cs="宋体" w:eastAsia="宋体" w:hAnsi="宋体"/>
          <w:sz w:val="24"/>
          <w:szCs w:val="24"/>
          <w:color w:val="auto"/>
        </w:rPr>
        <w:t>、厂区实行雨污分流。生活污水经处理达到《污水综合排放标准》（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GB</w:t>
      </w:r>
    </w:p>
    <w:p>
      <w:pPr>
        <w:spacing w:after="0" w:line="106" w:lineRule="exact"/>
        <w:rPr>
          <w:rFonts w:ascii="宋体" w:cs="宋体" w:eastAsia="宋体" w:hAnsi="宋体"/>
          <w:sz w:val="24"/>
          <w:szCs w:val="24"/>
          <w:color w:val="auto"/>
        </w:rPr>
      </w:pPr>
    </w:p>
    <w:p>
      <w:pPr>
        <w:ind w:left="340" w:right="366"/>
        <w:spacing w:after="0" w:line="339" w:lineRule="exact"/>
        <w:rPr>
          <w:rFonts w:ascii="宋体" w:cs="宋体" w:eastAsia="宋体" w:hAnsi="宋体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8978-1996</w:t>
      </w:r>
      <w:r>
        <w:rPr>
          <w:rFonts w:ascii="宋体" w:cs="宋体" w:eastAsia="宋体" w:hAnsi="宋体"/>
          <w:sz w:val="24"/>
          <w:szCs w:val="24"/>
          <w:color w:val="auto"/>
        </w:rPr>
        <w:t>）三级标准后排入市政污水管网，最终经余姚城市污水处理厂处理达标排放。</w:t>
      </w:r>
    </w:p>
    <w:p>
      <w:pPr>
        <w:spacing w:after="0" w:line="125" w:lineRule="exact"/>
        <w:rPr>
          <w:rFonts w:ascii="宋体" w:cs="宋体" w:eastAsia="宋体" w:hAnsi="宋体"/>
          <w:sz w:val="24"/>
          <w:szCs w:val="24"/>
          <w:color w:val="auto"/>
        </w:rPr>
      </w:pPr>
    </w:p>
    <w:p>
      <w:pPr>
        <w:jc w:val="both"/>
        <w:ind w:left="340" w:right="346" w:firstLine="483"/>
        <w:spacing w:after="0" w:line="371" w:lineRule="exact"/>
        <w:rPr>
          <w:rFonts w:ascii="宋体" w:cs="宋体" w:eastAsia="宋体" w:hAnsi="宋体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  <w:r>
        <w:rPr>
          <w:rFonts w:ascii="宋体" w:cs="宋体" w:eastAsia="宋体" w:hAnsi="宋体"/>
          <w:sz w:val="24"/>
          <w:szCs w:val="24"/>
          <w:color w:val="auto"/>
        </w:rPr>
        <w:t>、厂区合理布局、选用低噪声设备，对高噪声源设备、车间落实相应的隔音、降噪、减振措施，厂界环境噪声执行《工业企业厂界环境噪声排放标准》（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GB 12348-2008</w:t>
      </w:r>
      <w:r>
        <w:rPr>
          <w:rFonts w:ascii="宋体" w:cs="宋体" w:eastAsia="宋体" w:hAnsi="宋体"/>
          <w:sz w:val="24"/>
          <w:szCs w:val="24"/>
          <w:color w:val="auto"/>
        </w:rPr>
        <w:t>）中的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 </w:t>
      </w:r>
      <w:r>
        <w:rPr>
          <w:rFonts w:ascii="宋体" w:cs="宋体" w:eastAsia="宋体" w:hAnsi="宋体"/>
          <w:sz w:val="24"/>
          <w:szCs w:val="24"/>
          <w:color w:val="auto"/>
        </w:rPr>
        <w:t>类标准要求。</w:t>
      </w:r>
    </w:p>
    <w:p>
      <w:pPr>
        <w:spacing w:after="0" w:line="88" w:lineRule="exact"/>
        <w:rPr>
          <w:rFonts w:ascii="宋体" w:cs="宋体" w:eastAsia="宋体" w:hAnsi="宋体"/>
          <w:sz w:val="24"/>
          <w:szCs w:val="24"/>
          <w:color w:val="auto"/>
        </w:rPr>
      </w:pPr>
    </w:p>
    <w:p>
      <w:pPr>
        <w:ind w:left="340" w:right="366" w:firstLine="483"/>
        <w:spacing w:after="0" w:line="338" w:lineRule="exact"/>
        <w:rPr>
          <w:rFonts w:ascii="宋体" w:cs="宋体" w:eastAsia="宋体" w:hAnsi="宋体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宋体" w:cs="宋体" w:eastAsia="宋体" w:hAnsi="宋体"/>
          <w:sz w:val="24"/>
          <w:szCs w:val="24"/>
          <w:color w:val="auto"/>
        </w:rPr>
        <w:t>、固体废弃物必须妥善、规范处置。废包装桶等危险固废须根据相关法律法规妥善、规范地收集、堆放和储存，并委托有资质单位处置。</w:t>
      </w:r>
    </w:p>
    <w:p>
      <w:pPr>
        <w:spacing w:after="0" w:line="161" w:lineRule="exact"/>
        <w:rPr>
          <w:rFonts w:ascii="宋体" w:cs="宋体" w:eastAsia="宋体" w:hAnsi="宋体"/>
          <w:sz w:val="24"/>
          <w:szCs w:val="24"/>
          <w:color w:val="auto"/>
        </w:rPr>
      </w:pPr>
    </w:p>
    <w:p>
      <w:pPr>
        <w:ind w:left="340" w:right="346" w:firstLine="483"/>
        <w:spacing w:after="0" w:line="319" w:lineRule="exact"/>
        <w:rPr>
          <w:rFonts w:ascii="宋体" w:cs="宋体" w:eastAsia="宋体" w:hAnsi="宋体"/>
          <w:sz w:val="24"/>
          <w:szCs w:val="24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三、本建设项目的性质、规模、地点、采用的生产工艺或者防治污染的措施发生重大变动的，建设单位应当按规定重新报批。</w:t>
      </w:r>
    </w:p>
    <w:p>
      <w:pPr>
        <w:spacing w:after="0" w:line="126" w:lineRule="exact"/>
        <w:rPr>
          <w:rFonts w:ascii="宋体" w:cs="宋体" w:eastAsia="宋体" w:hAnsi="宋体"/>
          <w:sz w:val="24"/>
          <w:szCs w:val="24"/>
          <w:color w:val="auto"/>
        </w:rPr>
      </w:pPr>
    </w:p>
    <w:p>
      <w:pPr>
        <w:ind w:left="820"/>
        <w:spacing w:after="0" w:line="292" w:lineRule="exact"/>
        <w:rPr>
          <w:rFonts w:ascii="宋体" w:cs="宋体" w:eastAsia="宋体" w:hAnsi="宋体"/>
          <w:sz w:val="24"/>
          <w:szCs w:val="24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四、项目建成后须经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宋体" w:cs="宋体" w:eastAsia="宋体" w:hAnsi="宋体"/>
          <w:sz w:val="24"/>
          <w:szCs w:val="24"/>
          <w:color w:val="auto"/>
        </w:rPr>
        <w:t>三同时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宋体" w:cs="宋体" w:eastAsia="宋体" w:hAnsi="宋体"/>
          <w:sz w:val="24"/>
          <w:szCs w:val="24"/>
          <w:color w:val="auto"/>
        </w:rPr>
        <w:t>竣工验收合格后方可正式投入生产。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6980"/>
        <w:spacing w:after="0" w:line="315" w:lineRule="exact"/>
        <w:tabs>
          <w:tab w:leader="none" w:pos="77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宋体" w:cs="宋体" w:eastAsia="宋体" w:hAnsi="宋体"/>
          <w:sz w:val="24"/>
          <w:szCs w:val="24"/>
          <w:color w:val="auto"/>
        </w:rPr>
        <w:t>盖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23"/>
          <w:szCs w:val="23"/>
          <w:color w:val="auto"/>
        </w:rPr>
        <w:t>章）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ind w:left="6620"/>
        <w:spacing w:after="0" w:line="292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2019 </w:t>
      </w:r>
      <w:r>
        <w:rPr>
          <w:rFonts w:ascii="宋体" w:cs="宋体" w:eastAsia="宋体" w:hAnsi="宋体"/>
          <w:sz w:val="24"/>
          <w:szCs w:val="24"/>
          <w:color w:val="auto"/>
        </w:rPr>
        <w:t>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7 </w:t>
      </w:r>
      <w:r>
        <w:rPr>
          <w:rFonts w:ascii="宋体" w:cs="宋体" w:eastAsia="宋体" w:hAnsi="宋体"/>
          <w:sz w:val="24"/>
          <w:szCs w:val="24"/>
          <w:color w:val="auto"/>
        </w:rPr>
        <w:t>月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 </w:t>
      </w:r>
      <w:r>
        <w:rPr>
          <w:rFonts w:ascii="宋体" w:cs="宋体" w:eastAsia="宋体" w:hAnsi="宋体"/>
          <w:sz w:val="24"/>
          <w:szCs w:val="24"/>
          <w:color w:val="auto"/>
        </w:rPr>
        <w:t>日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路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2019-07-10T09:20:48Z</dcterms:created>
  <dcterms:modified xsi:type="dcterms:W3CDTF">2019-07-10T09:20:48Z</dcterms:modified>
</cp:coreProperties>
</file>