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hint="eastAsia" w:ascii="方正小标宋简体" w:eastAsia="方正小标宋简体"/>
          <w:bCs/>
          <w:sz w:val="36"/>
          <w:szCs w:val="44"/>
        </w:rPr>
        <w:t>商品房销售</w:t>
      </w:r>
      <w:r>
        <w:rPr>
          <w:rFonts w:hint="eastAsia" w:ascii="方正小标宋简体" w:eastAsia="方正小标宋简体"/>
          <w:bCs/>
          <w:sz w:val="36"/>
          <w:szCs w:val="32"/>
        </w:rPr>
        <w:t>标价</w:t>
      </w:r>
      <w:r>
        <w:rPr>
          <w:rFonts w:hint="eastAsia" w:ascii="方正小标宋简体" w:eastAsia="方正小标宋简体"/>
          <w:bCs/>
          <w:sz w:val="36"/>
          <w:szCs w:val="44"/>
        </w:rPr>
        <w:t>牌</w:t>
      </w:r>
    </w:p>
    <w:tbl>
      <w:tblPr>
        <w:tblStyle w:val="4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29"/>
        <w:gridCol w:w="845"/>
        <w:gridCol w:w="476"/>
        <w:gridCol w:w="57"/>
        <w:gridCol w:w="1227"/>
        <w:gridCol w:w="38"/>
        <w:gridCol w:w="1246"/>
        <w:gridCol w:w="117"/>
        <w:gridCol w:w="1034"/>
        <w:gridCol w:w="133"/>
        <w:gridCol w:w="208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开发企业名称</w:t>
            </w:r>
          </w:p>
        </w:tc>
        <w:tc>
          <w:tcPr>
            <w:tcW w:w="37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余姚华景川房地产开发有限公司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楼盘名称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万悦府（二期）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坐落位置</w:t>
            </w:r>
          </w:p>
        </w:tc>
        <w:tc>
          <w:tcPr>
            <w:tcW w:w="377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余姚市小曹娥镇滨海村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预售许可证号码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377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预售许可幢数／套数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土地性质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城镇住宅用地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土地使用起止年限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2019年-2089年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容积率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建筑结构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剪力墙结构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绿化率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30%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车位配比率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1:</w:t>
            </w:r>
            <w:r>
              <w:rPr>
                <w:rFonts w:ascii="仿宋_GB2312" w:eastAsia="仿宋_GB2312"/>
                <w:sz w:val="20"/>
                <w:szCs w:val="18"/>
              </w:rPr>
              <w:t>1.1247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装修状况</w:t>
            </w:r>
          </w:p>
        </w:tc>
        <w:tc>
          <w:tcPr>
            <w:tcW w:w="37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毛坯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房屋类型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18"/>
              </w:rPr>
              <w:t>高层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房源概况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户型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三室两厅一卫，三室两厅两卫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住宅21315.3㎡，</w:t>
            </w:r>
          </w:p>
          <w:p>
            <w:pPr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车位9789.32㎡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0" w:type="dxa"/>
            <w:vMerge w:val="continue"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可供销售房屋总套数</w:t>
            </w:r>
          </w:p>
        </w:tc>
        <w:tc>
          <w:tcPr>
            <w:tcW w:w="513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住宅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套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车位740个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550" w:type="dxa"/>
            <w:vMerge w:val="continue"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rPr>
                <w:rFonts w:ascii="仿宋_GB2312" w:eastAsia="仿宋_GB2312"/>
                <w:spacing w:val="-14"/>
                <w:sz w:val="20"/>
                <w:szCs w:val="18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18"/>
              </w:rPr>
              <w:t>当期销售推出商品房总套数</w:t>
            </w:r>
          </w:p>
        </w:tc>
        <w:tc>
          <w:tcPr>
            <w:tcW w:w="5137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住宅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套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车位740个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基础设施配套情况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水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0"/>
                <w:szCs w:val="18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18"/>
              </w:rPr>
              <w:t>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燃气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供暖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通讯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50" w:type="dxa"/>
            <w:vMerge w:val="continue"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√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14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√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14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√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√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优惠折扣</w:t>
            </w:r>
          </w:p>
        </w:tc>
        <w:tc>
          <w:tcPr>
            <w:tcW w:w="7587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>一、</w:t>
            </w:r>
            <w:r>
              <w:rPr>
                <w:rFonts w:hint="eastAsia" w:ascii="仿宋_GB2312" w:eastAsia="仿宋_GB2312"/>
                <w:sz w:val="20"/>
                <w:szCs w:val="18"/>
              </w:rPr>
              <w:t>住宅优惠方式：1、VIP客户享优惠99折；2、三天内按时签约享优惠99折；3、付款方式优惠：一次性享优惠98折/商业按揭享优惠99折/公积金或组合无优惠；4、开盘当天认购享优惠99折；5、团购享优惠98折。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>二、车位</w:t>
            </w:r>
            <w:r>
              <w:rPr>
                <w:rFonts w:hint="eastAsia" w:ascii="仿宋_GB2312" w:eastAsia="仿宋_GB2312"/>
                <w:sz w:val="20"/>
                <w:szCs w:val="18"/>
              </w:rPr>
              <w:t>优惠方式：1、开盘认购优惠10%；2、团购优惠10%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550" w:type="dxa"/>
            <w:vMerge w:val="restart"/>
          </w:tcPr>
          <w:p>
            <w:pPr>
              <w:spacing w:line="440" w:lineRule="exact"/>
              <w:rPr>
                <w:rFonts w:ascii="仿宋_GB2312" w:eastAsia="仿宋_GB2312"/>
                <w:spacing w:val="-10"/>
                <w:sz w:val="2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1"/>
              </w:rPr>
              <w:t>代收代办收费项目和标准（购房者自愿选择）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1"/>
              </w:rPr>
              <w:t>收费项目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1"/>
              </w:rPr>
              <w:t>收费标准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1"/>
              </w:rPr>
              <w:t>收费依据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代收费的委托单位名称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50" w:type="dxa"/>
            <w:vMerge w:val="continue"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1974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35" w:type="dxa"/>
            <w:gridSpan w:val="4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50" w:type="dxa"/>
            <w:vMerge w:val="continue"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1974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760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35" w:type="dxa"/>
            <w:gridSpan w:val="4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前期物业服务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物业服务单位名称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服务内容与标准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收费标准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收费依据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550" w:type="dxa"/>
            <w:vMerge w:val="continue"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1974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杭州华川物业管理有限公司余姚分公司</w:t>
            </w:r>
          </w:p>
        </w:tc>
        <w:tc>
          <w:tcPr>
            <w:tcW w:w="1760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按前期物业合同</w:t>
            </w:r>
          </w:p>
        </w:tc>
        <w:tc>
          <w:tcPr>
            <w:tcW w:w="2435" w:type="dxa"/>
            <w:gridSpan w:val="4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8"/>
                <w:szCs w:val="8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住宅（1－2层）：按建筑面积1</w:t>
            </w:r>
            <w:r>
              <w:rPr>
                <w:rFonts w:ascii="仿宋_GB2312" w:eastAsia="仿宋_GB2312"/>
                <w:sz w:val="13"/>
                <w:szCs w:val="13"/>
              </w:rPr>
              <w:t>.95</w:t>
            </w:r>
            <w:r>
              <w:rPr>
                <w:rFonts w:hint="eastAsia" w:ascii="仿宋_GB2312" w:eastAsia="仿宋_GB2312"/>
                <w:sz w:val="13"/>
                <w:szCs w:val="13"/>
              </w:rPr>
              <w:t>元/月平方米计收（含能耗）；住宅（3－9层）：按建筑面积</w:t>
            </w:r>
            <w:r>
              <w:rPr>
                <w:rFonts w:ascii="仿宋_GB2312" w:eastAsia="仿宋_GB2312"/>
                <w:sz w:val="13"/>
                <w:szCs w:val="13"/>
              </w:rPr>
              <w:t>2.2</w:t>
            </w:r>
            <w:r>
              <w:rPr>
                <w:rFonts w:hint="eastAsia" w:ascii="仿宋_GB2312" w:eastAsia="仿宋_GB2312"/>
                <w:sz w:val="13"/>
                <w:szCs w:val="13"/>
              </w:rPr>
              <w:t>元/月平方米计收（含能耗）；住宅（10层及以上）：按建筑面积</w:t>
            </w:r>
            <w:r>
              <w:rPr>
                <w:rFonts w:ascii="仿宋_GB2312" w:eastAsia="仿宋_GB2312"/>
                <w:sz w:val="13"/>
                <w:szCs w:val="13"/>
              </w:rPr>
              <w:t>2.4</w:t>
            </w:r>
            <w:r>
              <w:rPr>
                <w:rFonts w:hint="eastAsia" w:ascii="仿宋_GB2312" w:eastAsia="仿宋_GB2312"/>
                <w:sz w:val="13"/>
                <w:szCs w:val="13"/>
              </w:rPr>
              <w:t>元/月平方米计收（含能耗）；商铺：按建筑面积3</w:t>
            </w:r>
            <w:r>
              <w:rPr>
                <w:rFonts w:ascii="仿宋_GB2312" w:eastAsia="仿宋_GB2312"/>
                <w:sz w:val="13"/>
                <w:szCs w:val="13"/>
              </w:rPr>
              <w:t>.5</w:t>
            </w:r>
            <w:r>
              <w:rPr>
                <w:rFonts w:hint="eastAsia" w:ascii="仿宋_GB2312" w:eastAsia="仿宋_GB2312"/>
                <w:sz w:val="13"/>
                <w:szCs w:val="13"/>
              </w:rPr>
              <w:t>元/月平方米计收（含能耗）；地下汽车位5</w:t>
            </w:r>
            <w:r>
              <w:rPr>
                <w:rFonts w:ascii="仿宋_GB2312" w:eastAsia="仿宋_GB2312"/>
                <w:sz w:val="13"/>
                <w:szCs w:val="13"/>
              </w:rPr>
              <w:t>5</w:t>
            </w:r>
            <w:r>
              <w:rPr>
                <w:rFonts w:hint="eastAsia" w:ascii="仿宋_GB2312" w:eastAsia="仿宋_GB2312"/>
                <w:sz w:val="13"/>
                <w:szCs w:val="13"/>
              </w:rPr>
              <w:t>元/月个。</w:t>
            </w:r>
          </w:p>
        </w:tc>
        <w:tc>
          <w:tcPr>
            <w:tcW w:w="1418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按前期物业合同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50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特别提示</w:t>
            </w:r>
          </w:p>
        </w:tc>
        <w:tc>
          <w:tcPr>
            <w:tcW w:w="7587" w:type="dxa"/>
            <w:gridSpan w:val="12"/>
          </w:tcPr>
          <w:p>
            <w:pPr>
              <w:spacing w:line="440" w:lineRule="exact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>商品房和车库（车位）、辅房销售的具体标价内容详见价目表或价格手册。</w:t>
            </w:r>
            <w:r>
              <w:rPr>
                <w:rFonts w:hint="eastAsia" w:ascii="仿宋_GB2312" w:eastAsia="仿宋_GB2312"/>
                <w:sz w:val="20"/>
                <w:szCs w:val="24"/>
              </w:rPr>
              <w:t>价格举报电话：12358</w:t>
            </w:r>
          </w:p>
        </w:tc>
      </w:tr>
    </w:tbl>
    <w:p>
      <w:pPr>
        <w:spacing w:line="440" w:lineRule="exact"/>
        <w:rPr>
          <w:sz w:val="20"/>
          <w:szCs w:val="21"/>
        </w:rPr>
      </w:pPr>
      <w:r>
        <w:rPr>
          <w:rFonts w:hint="eastAsia" w:ascii="仿宋_GB2312" w:eastAsia="仿宋_GB2312"/>
          <w:b/>
          <w:sz w:val="32"/>
          <w:szCs w:val="44"/>
        </w:rPr>
        <w:t xml:space="preserve">                       </w:t>
      </w:r>
      <w:r>
        <w:rPr>
          <w:rFonts w:hint="eastAsia" w:ascii="仿宋_GB2312" w:eastAsia="仿宋_GB2312"/>
          <w:b/>
          <w:sz w:val="28"/>
          <w:szCs w:val="40"/>
        </w:rPr>
        <w:t xml:space="preserve"> 填制日期：2020年 </w:t>
      </w:r>
      <w:r>
        <w:rPr>
          <w:rFonts w:ascii="仿宋_GB2312" w:eastAsia="仿宋_GB2312"/>
          <w:b/>
          <w:sz w:val="28"/>
          <w:szCs w:val="40"/>
        </w:rPr>
        <w:t>10</w:t>
      </w:r>
      <w:r>
        <w:rPr>
          <w:rFonts w:hint="eastAsia" w:ascii="仿宋_GB2312" w:eastAsia="仿宋_GB2312"/>
          <w:b/>
          <w:sz w:val="28"/>
          <w:szCs w:val="40"/>
        </w:rPr>
        <w:t xml:space="preserve"> 月</w:t>
      </w:r>
      <w:r>
        <w:rPr>
          <w:rFonts w:ascii="仿宋_GB2312" w:eastAsia="仿宋_GB2312"/>
          <w:b/>
          <w:sz w:val="28"/>
          <w:szCs w:val="40"/>
        </w:rPr>
        <w:t>16</w:t>
      </w:r>
      <w:r>
        <w:rPr>
          <w:rFonts w:hint="eastAsia" w:ascii="仿宋_GB2312" w:eastAsia="仿宋_GB2312"/>
          <w:b/>
          <w:sz w:val="28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01A7"/>
    <w:rsid w:val="00040BC5"/>
    <w:rsid w:val="002214B5"/>
    <w:rsid w:val="00244E15"/>
    <w:rsid w:val="00295338"/>
    <w:rsid w:val="002C7DBA"/>
    <w:rsid w:val="002E3D98"/>
    <w:rsid w:val="005D4E4F"/>
    <w:rsid w:val="005F2310"/>
    <w:rsid w:val="00600771"/>
    <w:rsid w:val="0067715C"/>
    <w:rsid w:val="006A20C6"/>
    <w:rsid w:val="006D74DA"/>
    <w:rsid w:val="008E5274"/>
    <w:rsid w:val="00962CB8"/>
    <w:rsid w:val="009C2C62"/>
    <w:rsid w:val="009F5F89"/>
    <w:rsid w:val="00A143A8"/>
    <w:rsid w:val="00AC2870"/>
    <w:rsid w:val="00B5578A"/>
    <w:rsid w:val="00B8011E"/>
    <w:rsid w:val="00BF3656"/>
    <w:rsid w:val="00BF3DE0"/>
    <w:rsid w:val="00C10E5C"/>
    <w:rsid w:val="00C91CF9"/>
    <w:rsid w:val="00CA400D"/>
    <w:rsid w:val="00EE0C41"/>
    <w:rsid w:val="03142A6C"/>
    <w:rsid w:val="066D4A96"/>
    <w:rsid w:val="079111DF"/>
    <w:rsid w:val="07B835EF"/>
    <w:rsid w:val="0B980EEE"/>
    <w:rsid w:val="0D2B4540"/>
    <w:rsid w:val="13D42FBC"/>
    <w:rsid w:val="140B625E"/>
    <w:rsid w:val="156A6B0A"/>
    <w:rsid w:val="1935174E"/>
    <w:rsid w:val="1AD705B2"/>
    <w:rsid w:val="1FAC6547"/>
    <w:rsid w:val="23BB4301"/>
    <w:rsid w:val="25D5278F"/>
    <w:rsid w:val="26CB4094"/>
    <w:rsid w:val="284E23C7"/>
    <w:rsid w:val="28F37EAD"/>
    <w:rsid w:val="29E86658"/>
    <w:rsid w:val="2F851722"/>
    <w:rsid w:val="32FC792C"/>
    <w:rsid w:val="3B96520A"/>
    <w:rsid w:val="3CE74628"/>
    <w:rsid w:val="3F0B1593"/>
    <w:rsid w:val="3F35521D"/>
    <w:rsid w:val="40297DE8"/>
    <w:rsid w:val="403C0C6F"/>
    <w:rsid w:val="40485405"/>
    <w:rsid w:val="40CF7BB6"/>
    <w:rsid w:val="42D5327E"/>
    <w:rsid w:val="45E6283F"/>
    <w:rsid w:val="466A7D3A"/>
    <w:rsid w:val="467D6963"/>
    <w:rsid w:val="483B1A9A"/>
    <w:rsid w:val="4F757C7C"/>
    <w:rsid w:val="50791F13"/>
    <w:rsid w:val="60951BF9"/>
    <w:rsid w:val="625A7929"/>
    <w:rsid w:val="65C44145"/>
    <w:rsid w:val="6A6060B7"/>
    <w:rsid w:val="6BEB01A7"/>
    <w:rsid w:val="6F18489A"/>
    <w:rsid w:val="71950D81"/>
    <w:rsid w:val="762E460C"/>
    <w:rsid w:val="76A505B4"/>
    <w:rsid w:val="7A05641A"/>
    <w:rsid w:val="7BF82188"/>
    <w:rsid w:val="7E8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697</Characters>
  <Lines>5</Lines>
  <Paragraphs>1</Paragraphs>
  <TotalTime>5</TotalTime>
  <ScaleCrop>false</ScaleCrop>
  <LinksUpToDate>false</LinksUpToDate>
  <CharactersWithSpaces>818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2019-07-23T10:01:00Z</dcterms:created>
  <dc:creator>凣人</dc:creator>
  <cp:lastModifiedBy>admin</cp:lastModifiedBy>
  <cp:lastPrinted>2020-10-20T05:54:00Z</cp:lastPrinted>
  <dcterms:modified xsi:type="dcterms:W3CDTF">2020-10-21T02:46:22Z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