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1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spacing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余姚市政府信息主动公开目录清单（市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招商中心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5"/>
        <w:tblW w:w="16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98"/>
        <w:gridCol w:w="2990"/>
        <w:gridCol w:w="1684"/>
        <w:gridCol w:w="1714"/>
        <w:gridCol w:w="1275"/>
        <w:gridCol w:w="3118"/>
        <w:gridCol w:w="129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事项类别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公开内容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公开方式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内设机构名称、职责、负责人、办公电话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法律法规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国家现行有效的关于招商引资方面的法律、行政法规、</w: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Arial"/>
                <w:sz w:val="20"/>
                <w:szCs w:val="20"/>
              </w:rPr>
              <w:instrText xml:space="preserve"> HYPERLINK "http://baike.baidu.com/view/115710.htm" \t "_blank" </w:instrTex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Arial"/>
                <w:sz w:val="20"/>
                <w:szCs w:val="20"/>
              </w:rPr>
              <w:t>司法解释</w: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Arial"/>
                <w:sz w:val="20"/>
                <w:szCs w:val="20"/>
              </w:rPr>
              <w:t>、地方法规、地方规章、部门规章及</w: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Arial"/>
                <w:sz w:val="20"/>
                <w:szCs w:val="20"/>
              </w:rPr>
              <w:instrText xml:space="preserve"> HYPERLINK "http://baike.baidu.com/view/1746743.htm" \t "_blank" </w:instrTex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Arial"/>
                <w:sz w:val="20"/>
                <w:szCs w:val="20"/>
              </w:rPr>
              <w:t>其他规范性文件</w: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Arial"/>
                <w:sz w:val="20"/>
                <w:szCs w:val="20"/>
              </w:rPr>
              <w:t>以及对于该等法律法规的不时修改和</w: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Arial"/>
                <w:sz w:val="20"/>
                <w:szCs w:val="20"/>
              </w:rPr>
              <w:instrText xml:space="preserve"> HYPERLINK "http://baike.baidu.com/view/836395.htm" \t "_blank" </w:instrTex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Arial"/>
                <w:sz w:val="20"/>
                <w:szCs w:val="20"/>
              </w:rPr>
              <w:t>补充</w:t>
            </w:r>
            <w:r>
              <w:rPr>
                <w:rFonts w:hint="eastAsia" w:ascii="宋体" w:hAnsi="宋体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政府公报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</w:t>
            </w:r>
          </w:p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政府公报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 w:colFirst="1" w:colLast="2"/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年度工作目标及其执行情况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领导重要活动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招商引资</w:t>
            </w:r>
          </w:p>
        </w:tc>
        <w:tc>
          <w:tcPr>
            <w:tcW w:w="2990" w:type="dxa"/>
            <w:vAlign w:val="center"/>
          </w:tcPr>
          <w:p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重大招商引资活动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突发事件应急预案、应急准备及应对情况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</w:rPr>
              <w:t>每月招商引资工作完成情况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投资管理科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666817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</w:p>
          <w:p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0574-62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666817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6838" w:h="11906" w:orient="landscape"/>
      <w:pgMar w:top="1558" w:right="1440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D4B"/>
    <w:rsid w:val="0000345C"/>
    <w:rsid w:val="00031B2F"/>
    <w:rsid w:val="00057A77"/>
    <w:rsid w:val="0008482C"/>
    <w:rsid w:val="000D4CD8"/>
    <w:rsid w:val="000E5046"/>
    <w:rsid w:val="001050BF"/>
    <w:rsid w:val="00125ACD"/>
    <w:rsid w:val="001409F6"/>
    <w:rsid w:val="001445BC"/>
    <w:rsid w:val="001B7752"/>
    <w:rsid w:val="001E0300"/>
    <w:rsid w:val="002127E1"/>
    <w:rsid w:val="00246A1D"/>
    <w:rsid w:val="0025312F"/>
    <w:rsid w:val="002735E5"/>
    <w:rsid w:val="00303D4B"/>
    <w:rsid w:val="0030717F"/>
    <w:rsid w:val="00395AF4"/>
    <w:rsid w:val="003B6B5D"/>
    <w:rsid w:val="003D1B38"/>
    <w:rsid w:val="004147D9"/>
    <w:rsid w:val="00426717"/>
    <w:rsid w:val="004350F8"/>
    <w:rsid w:val="004C38BD"/>
    <w:rsid w:val="004D0AEE"/>
    <w:rsid w:val="00505DE3"/>
    <w:rsid w:val="0051447E"/>
    <w:rsid w:val="00521289"/>
    <w:rsid w:val="00540F1B"/>
    <w:rsid w:val="006500E2"/>
    <w:rsid w:val="0065754F"/>
    <w:rsid w:val="00716847"/>
    <w:rsid w:val="00730BD9"/>
    <w:rsid w:val="00745580"/>
    <w:rsid w:val="007867DE"/>
    <w:rsid w:val="007D3337"/>
    <w:rsid w:val="007E7CB7"/>
    <w:rsid w:val="008420FC"/>
    <w:rsid w:val="008A47C8"/>
    <w:rsid w:val="008E0491"/>
    <w:rsid w:val="008E4D4D"/>
    <w:rsid w:val="009301FD"/>
    <w:rsid w:val="00944B46"/>
    <w:rsid w:val="00993677"/>
    <w:rsid w:val="00A341C7"/>
    <w:rsid w:val="00A43141"/>
    <w:rsid w:val="00A57BAF"/>
    <w:rsid w:val="00A80AC8"/>
    <w:rsid w:val="00A928B9"/>
    <w:rsid w:val="00A970EC"/>
    <w:rsid w:val="00BA4E5A"/>
    <w:rsid w:val="00BB009B"/>
    <w:rsid w:val="00BB55B2"/>
    <w:rsid w:val="00C62156"/>
    <w:rsid w:val="00C9374F"/>
    <w:rsid w:val="00CD78FC"/>
    <w:rsid w:val="00DD73D3"/>
    <w:rsid w:val="00E05084"/>
    <w:rsid w:val="00E124C1"/>
    <w:rsid w:val="00E16FCD"/>
    <w:rsid w:val="00E44644"/>
    <w:rsid w:val="00EB59FA"/>
    <w:rsid w:val="00F22C23"/>
    <w:rsid w:val="00F870EC"/>
    <w:rsid w:val="00F87FFB"/>
    <w:rsid w:val="1B6E40FF"/>
    <w:rsid w:val="247B07B4"/>
    <w:rsid w:val="3ADF62B8"/>
    <w:rsid w:val="40BA5CE1"/>
    <w:rsid w:val="538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??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540</Words>
  <Characters>3079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2019-09-06T03:03:00Z</dcterms:created>
  <dc:creator>沈佳丽</dc:creator>
  <cp:lastModifiedBy>Administrator</cp:lastModifiedBy>
  <cp:lastPrinted>2019-11-28T06:52:00Z</cp:lastPrinted>
  <dcterms:modified xsi:type="dcterms:W3CDTF">2019-11-28T07:30:26Z</dcterms:modified>
  <dc:title>宁波市政府信息主动公开目录清单（市发改委）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