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附表2：</w:t>
      </w:r>
    </w:p>
    <w:p>
      <w:pPr>
        <w:spacing w:line="520" w:lineRule="exact"/>
        <w:jc w:val="center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余姚存量安置房有条件公开</w:t>
      </w:r>
    </w:p>
    <w:p>
      <w:pPr>
        <w:spacing w:line="520" w:lineRule="exact"/>
        <w:jc w:val="center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竞价销售房源清册</w:t>
      </w:r>
    </w:p>
    <w:tbl>
      <w:tblPr>
        <w:tblStyle w:val="4"/>
        <w:tblpPr w:leftFromText="180" w:rightFromText="180" w:vertAnchor="text" w:horzAnchor="margin" w:tblpY="702"/>
        <w:tblOverlap w:val="never"/>
        <w:tblW w:w="8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870"/>
        <w:gridCol w:w="1483"/>
        <w:gridCol w:w="1217"/>
        <w:gridCol w:w="825"/>
        <w:gridCol w:w="825"/>
        <w:gridCol w:w="815"/>
        <w:gridCol w:w="765"/>
        <w:gridCol w:w="70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0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序号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产权单位</w:t>
            </w:r>
          </w:p>
        </w:tc>
        <w:tc>
          <w:tcPr>
            <w:tcW w:w="148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小区名称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幢号房号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建筑面积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建成年份</w:t>
            </w:r>
          </w:p>
        </w:tc>
        <w:tc>
          <w:tcPr>
            <w:tcW w:w="228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附房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0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类型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编号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面积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0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0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0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21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22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07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合计</w:t>
            </w: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81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24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</w:t>
      </w:r>
      <w:r>
        <w:rPr>
          <w:rFonts w:hint="eastAsia" w:ascii="黑体" w:hAnsi="黑体" w:eastAsia="黑体" w:cs="黑体"/>
          <w:sz w:val="24"/>
        </w:rPr>
        <w:t>面积：平方米</w:t>
      </w:r>
    </w:p>
    <w:p>
      <w:r>
        <w:rPr>
          <w:rFonts w:hint="eastAsia" w:ascii="黑体" w:hAnsi="黑体" w:eastAsia="黑体" w:cs="黑体"/>
          <w:sz w:val="24"/>
        </w:rPr>
        <w:t>注：附房类型分车库、车位、储藏室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26AE9"/>
    <w:rsid w:val="09585BA0"/>
    <w:rsid w:val="39526AE9"/>
    <w:rsid w:val="3B5A363D"/>
    <w:rsid w:val="3C640A61"/>
    <w:rsid w:val="6DE4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2019-10-15T08:51:00Z</dcterms:created>
  <dc:creator>Administrator</dc:creator>
  <cp:lastModifiedBy>Administrator</cp:lastModifiedBy>
  <dcterms:modified xsi:type="dcterms:W3CDTF">2019-10-15T09:03:41Z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